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8C5" w:rsidRDefault="000F38C5" w:rsidP="000F38C5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0F38C5" w:rsidRDefault="000F38C5" w:rsidP="000F38C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乡村教育建设经费(农村税费改革经费）财政支出项目绩效自评报告</w:t>
      </w:r>
    </w:p>
    <w:p w:rsidR="000F38C5" w:rsidRDefault="000F38C5" w:rsidP="000F38C5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0F38C5" w:rsidRDefault="000F38C5" w:rsidP="000F38C5">
      <w:pPr>
        <w:spacing w:line="360" w:lineRule="auto"/>
        <w:ind w:leftChars="202" w:left="424"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教育局在</w:t>
      </w:r>
      <w:r>
        <w:rPr>
          <w:rFonts w:ascii="仿宋_GB2312" w:eastAsia="仿宋_GB2312" w:hAnsi="宋体" w:cs="宋体" w:hint="eastAsia"/>
          <w:color w:val="333333"/>
          <w:sz w:val="32"/>
          <w:szCs w:val="32"/>
        </w:rPr>
        <w:t>县委、县政府的</w:t>
      </w:r>
      <w:r>
        <w:rPr>
          <w:rFonts w:ascii="仿宋_GB2312" w:eastAsia="仿宋_GB2312" w:hint="eastAsia"/>
          <w:sz w:val="32"/>
          <w:szCs w:val="32"/>
        </w:rPr>
        <w:t>坚强领导下，在上级教育主管部门的正确指导下，以“建好每一所学校，办好每一所学校，全面提高教育体育质量”为目标，</w:t>
      </w:r>
      <w:r>
        <w:rPr>
          <w:rFonts w:ascii="仿宋_GB2312" w:eastAsia="仿宋_GB2312" w:hAnsi="仿宋_GB2312" w:hint="eastAsia"/>
          <w:sz w:val="32"/>
          <w:szCs w:val="32"/>
        </w:rPr>
        <w:t>以改善农村学校、城镇薄弱学校办学条件和均衡配置教师资源为重点，</w:t>
      </w:r>
      <w:r>
        <w:rPr>
          <w:rFonts w:ascii="仿宋_GB2312" w:eastAsia="仿宋_GB2312" w:hint="eastAsia"/>
          <w:sz w:val="32"/>
          <w:szCs w:val="32"/>
        </w:rPr>
        <w:t>大力推进创建广东省教育现代化先进县和广东省教育强县复评“两评合一”等重点工作，</w:t>
      </w:r>
      <w:r>
        <w:rPr>
          <w:rFonts w:ascii="仿宋_GB2312" w:eastAsia="仿宋_GB2312" w:hAnsi="仿宋_GB2312" w:hint="eastAsia"/>
          <w:sz w:val="32"/>
          <w:szCs w:val="32"/>
        </w:rPr>
        <w:t>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目前仍有部分学校</w:t>
      </w:r>
      <w:r>
        <w:rPr>
          <w:rFonts w:ascii="仿宋_GB2312" w:eastAsia="仿宋_GB2312" w:hint="eastAsia"/>
          <w:sz w:val="32"/>
          <w:szCs w:val="32"/>
        </w:rPr>
        <w:t>基本办学条件和生活设施不达标。</w:t>
      </w:r>
    </w:p>
    <w:p w:rsidR="000F38C5" w:rsidRDefault="000F38C5" w:rsidP="000F38C5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0F38C5" w:rsidRDefault="000F38C5" w:rsidP="000F38C5">
      <w:pPr>
        <w:spacing w:line="360" w:lineRule="auto"/>
        <w:ind w:leftChars="202" w:left="424"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教育局的计财股作为专门的项目实施组织机构，做好与学校及相关单位的联络工作，保障了项目的正常实施；利用《 乳源瑶族自治县镇中小学财务管理制度改革工作方案》（乳科教【2016】3号）、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关于加强学校基建修缮项目工程管理的规定〉（乳科教[2007]49号）、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关于进一步规范我县行政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事业单位政府采购及消费支出管理的通知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（乳发办【2014】2号），对项目的实施进行制度措施的保障。完成了大布中学和大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布小学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运动场设计费、咨询费的支付，完成了</w:t>
      </w:r>
      <w:r w:rsidRPr="000F38C5">
        <w:rPr>
          <w:rFonts w:ascii="仿宋_GB2312" w:eastAsia="仿宋_GB2312" w:hAnsi="仿宋_GB2312" w:hint="eastAsia"/>
          <w:sz w:val="32"/>
          <w:szCs w:val="32"/>
        </w:rPr>
        <w:t>一六中心小学教学综合楼</w:t>
      </w:r>
      <w:r>
        <w:rPr>
          <w:rFonts w:ascii="仿宋_GB2312" w:eastAsia="仿宋_GB2312" w:hAnsi="仿宋_GB2312" w:hint="eastAsia"/>
          <w:sz w:val="32"/>
          <w:szCs w:val="32"/>
        </w:rPr>
        <w:t>设计费、审查费、咨询费、围墙改造工程，</w:t>
      </w:r>
      <w:proofErr w:type="gramStart"/>
      <w:r w:rsidRPr="000F38C5">
        <w:rPr>
          <w:rFonts w:ascii="仿宋_GB2312" w:eastAsia="仿宋_GB2312" w:hAnsi="仿宋_GB2312" w:hint="eastAsia"/>
          <w:sz w:val="32"/>
          <w:szCs w:val="32"/>
        </w:rPr>
        <w:t>游溪</w:t>
      </w:r>
      <w:r>
        <w:rPr>
          <w:rFonts w:ascii="仿宋_GB2312" w:eastAsia="仿宋_GB2312" w:hAnsi="仿宋_GB2312" w:hint="eastAsia"/>
          <w:sz w:val="32"/>
          <w:szCs w:val="32"/>
        </w:rPr>
        <w:t>镇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中心</w:t>
      </w:r>
      <w:r w:rsidRPr="000F38C5">
        <w:rPr>
          <w:rFonts w:ascii="仿宋_GB2312" w:eastAsia="仿宋_GB2312" w:hAnsi="仿宋_GB2312" w:hint="eastAsia"/>
          <w:sz w:val="32"/>
          <w:szCs w:val="32"/>
        </w:rPr>
        <w:t>防火门</w:t>
      </w:r>
      <w:r>
        <w:rPr>
          <w:rFonts w:ascii="仿宋_GB2312" w:eastAsia="仿宋_GB2312" w:hAnsi="仿宋_GB2312" w:hint="eastAsia"/>
          <w:sz w:val="32"/>
          <w:szCs w:val="32"/>
        </w:rPr>
        <w:t>、白蚁防治服务，一六中学围墙改造工程、</w:t>
      </w:r>
      <w:r w:rsidRPr="000F38C5">
        <w:rPr>
          <w:rFonts w:ascii="仿宋_GB2312" w:eastAsia="仿宋_GB2312" w:hAnsi="仿宋_GB2312" w:hint="eastAsia"/>
          <w:sz w:val="32"/>
          <w:szCs w:val="32"/>
        </w:rPr>
        <w:t>洛阳镇中心幼儿园改造工程</w:t>
      </w:r>
      <w:r>
        <w:rPr>
          <w:rFonts w:ascii="仿宋_GB2312" w:eastAsia="仿宋_GB2312" w:hAnsi="仿宋_GB2312" w:hint="eastAsia"/>
          <w:sz w:val="32"/>
          <w:szCs w:val="32"/>
        </w:rPr>
        <w:t>、侯公渡中学等4所学校</w:t>
      </w:r>
      <w:r w:rsidRPr="000F38C5">
        <w:rPr>
          <w:rFonts w:ascii="仿宋_GB2312" w:eastAsia="仿宋_GB2312" w:hAnsi="仿宋_GB2312" w:hint="eastAsia"/>
          <w:sz w:val="32"/>
          <w:szCs w:val="32"/>
        </w:rPr>
        <w:t>教室照明卫生改造工程</w:t>
      </w:r>
      <w:r>
        <w:rPr>
          <w:rFonts w:ascii="仿宋_GB2312" w:eastAsia="仿宋_GB2312" w:hAnsi="仿宋_GB2312" w:hint="eastAsia"/>
          <w:sz w:val="32"/>
          <w:szCs w:val="32"/>
        </w:rPr>
        <w:t>等项目的支付，资金实行财政专户管理，按项目的进度进行支付，所有项目的支出记录完整、规范，凭证合格有效；教育局计财股、项目建设学校对项目的实施过程进行监管,对项目的结果进行结算及验收；根据预算控制成本，按预算、按质、按量的完成项目的实施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0F38C5" w:rsidRDefault="000F38C5" w:rsidP="000F38C5">
      <w:pPr>
        <w:spacing w:line="560" w:lineRule="exact"/>
        <w:ind w:leftChars="270" w:left="567" w:firstLineChars="171" w:firstLine="479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根据乡村教育建设经费（农村税费改革经费）的使用要求及财政资金预算绩效管理要求，</w:t>
      </w:r>
      <w:r>
        <w:rPr>
          <w:rFonts w:ascii="仿宋_GB2312" w:eastAsia="仿宋_GB2312" w:hAnsi="宋体" w:hint="eastAsia"/>
          <w:sz w:val="28"/>
          <w:szCs w:val="28"/>
        </w:rPr>
        <w:t>项目自评等级为优秀，项目分数为100分。</w:t>
      </w:r>
    </w:p>
    <w:p w:rsidR="000F38C5" w:rsidRDefault="000F38C5" w:rsidP="000F38C5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乡村教育建设经费（农村税费改革经费）部门预算金额为315.48万元，实际支付315.48万元用于各中小学校维修改造的设计费、维修费及设备购置。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tbl>
      <w:tblPr>
        <w:tblW w:w="8594" w:type="dxa"/>
        <w:tblInd w:w="95" w:type="dxa"/>
        <w:tblLook w:val="04A0"/>
      </w:tblPr>
      <w:tblGrid>
        <w:gridCol w:w="416"/>
        <w:gridCol w:w="5426"/>
        <w:gridCol w:w="1536"/>
        <w:gridCol w:w="1216"/>
      </w:tblGrid>
      <w:tr w:rsidR="000F38C5" w:rsidRPr="000F38C5" w:rsidTr="000F38C5">
        <w:trPr>
          <w:trHeight w:val="49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项目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申拔(付款)金额(元)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申拔(付款)日期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lastRenderedPageBreak/>
              <w:t>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建筑工地视频监控系统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9,720.00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2021/4/14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防火门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13,965.20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2021/5/19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白蚁防治服务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4,464.00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2021/5/19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课室改造工程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72,404.00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围墙改造工程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84,298.00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围墙改造工程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100,000.00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围墙改造工程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100,000.00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运动场篮球场工程（小学部）咨询费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15,000.00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运动场篮球场工程（小学部）设计费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72,000.00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运动场篮球场工程（中学部）咨询费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16,000.00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运动场篮球场工程（中学部）设计费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90,000.00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校门建设项目设计费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36,000.00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计算机配套设备及电线等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14,802.00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教学综合楼审图费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25,000.00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谭兆小学新建厕所工程（挡土墙制作零星工程）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49,231.00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学生宿舍热水系统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281,067.00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空调维修和保养服务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2,450.00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教学综合楼设计服务费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405,000.00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19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围墙（其他）改造工程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124,241.00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教学综合楼（咨询服务）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29,500.00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2021/6/17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洛阳镇中心幼儿园改造工程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179,075.81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2021/6/28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希望学校边拨整治工程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383,082.00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2021/6/29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洛阳镇中心幼儿园改造工程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83,256.00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2021/6/30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中学部运动场篮球场工程（设计费）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10,000.00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小学部运动场篮球场工程（设计费）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8,000.00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省教育强镇第二轮复评设施设备采购（教具、乐器、软件等）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31,547.00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视频监控设备（初中学业水平实验考试监控辅助平台）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114,720.00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lastRenderedPageBreak/>
              <w:t>28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B8B89"/>
              <w:right w:val="single" w:sz="4" w:space="0" w:color="8B8B89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学生宿舍铝合金窗、不锈钢防盗网工程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8B8B89"/>
              <w:right w:val="single" w:sz="4" w:space="0" w:color="8B8B89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182,607.00 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2021/7/7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29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塘华小学围墙改造工程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117,193.46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教室照明卫生改造工程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43,075.76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洛阳镇中心幼儿园改造（室内环境质量检测）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7,200.00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洛阳镇中心幼儿园改造（监理费）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19,500.00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食堂户外不锈钢雨棚工程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47,975.23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大桥镇红光希望小学大门修缮工程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62,260.42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2021/7/16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教室照明卫生改造工程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56,947.73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2021/7/19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教室照明卫生改造工程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47,416.51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2021/7/19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大布镇中心幼儿园综合楼建设项目（监理费）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100,800.00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2021/7/20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运动场篮球场工程（小学部）（监理费）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26,000.00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2021/7/20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39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教室照明卫生改造工程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38,119.06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2021/7/23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40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教室照明卫生改造工程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49,025.74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2021/8/3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41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教学综合楼建设项目（预算编制费）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1,856.08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2021/11/29</w:t>
            </w:r>
          </w:p>
        </w:tc>
      </w:tr>
      <w:tr w:rsidR="000F38C5" w:rsidRPr="000F38C5" w:rsidTr="000F38C5">
        <w:trPr>
          <w:trHeight w:val="49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0"/>
              </w:rPr>
              <w:t>合计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3,154,800.00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5" w:rsidRPr="000F38C5" w:rsidRDefault="000F38C5" w:rsidP="000F38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F38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0F38C5" w:rsidRDefault="000F38C5" w:rsidP="000F38C5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0F38C5" w:rsidRDefault="000F38C5" w:rsidP="000F38C5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乡村教育建设经费（农村税费改革经费）项目的实施，改善了一批薄弱学校基本办学条件和生活设施，进一步缩小各学校之间的差距，全县各学校间的办学条件进一步均衡。 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乡村教育建设经费（农村税费改革经费）项目的实施，改善了教师与学生在校工作、学习、生活的环境，保障师生安全，保障社会和谐局面。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（二）存在问题。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目前，我县各学校的设施、设备等办学条件还存在一些差距，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今后项目的实施尽量体现“轻重缓急”原则，保证每所学校都均衡发展。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三、改进意见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今后工作中，考虑各学校的实际需求，让项目资金的使用发挥最大的效益。</w:t>
      </w:r>
    </w:p>
    <w:p w:rsidR="000F38C5" w:rsidRPr="000F38C5" w:rsidRDefault="000F38C5" w:rsidP="000F38C5">
      <w:pPr>
        <w:spacing w:line="560" w:lineRule="exact"/>
        <w:ind w:leftChars="270" w:left="567" w:firstLineChars="171" w:firstLine="547"/>
        <w:rPr>
          <w:rFonts w:ascii="仿宋_GB2312" w:eastAsia="仿宋_GB2312" w:hAnsi="宋体"/>
          <w:sz w:val="32"/>
          <w:szCs w:val="32"/>
        </w:rPr>
      </w:pPr>
    </w:p>
    <w:p w:rsidR="000732B0" w:rsidRPr="000F38C5" w:rsidRDefault="000732B0" w:rsidP="000F38C5">
      <w:pPr>
        <w:rPr>
          <w:szCs w:val="32"/>
        </w:rPr>
      </w:pPr>
    </w:p>
    <w:sectPr w:rsidR="000732B0" w:rsidRPr="000F38C5" w:rsidSect="000732B0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AA" w:rsidRDefault="006C10AA" w:rsidP="000F38C5">
      <w:r>
        <w:separator/>
      </w:r>
    </w:p>
  </w:endnote>
  <w:endnote w:type="continuationSeparator" w:id="0">
    <w:p w:rsidR="006C10AA" w:rsidRDefault="006C10AA" w:rsidP="000F3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AA" w:rsidRDefault="006C10AA" w:rsidP="000F38C5">
      <w:r>
        <w:separator/>
      </w:r>
    </w:p>
  </w:footnote>
  <w:footnote w:type="continuationSeparator" w:id="0">
    <w:p w:rsidR="006C10AA" w:rsidRDefault="006C10AA" w:rsidP="000F38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732B0"/>
    <w:rsid w:val="000F38C5"/>
    <w:rsid w:val="00182223"/>
    <w:rsid w:val="003B25CA"/>
    <w:rsid w:val="004903E7"/>
    <w:rsid w:val="00534213"/>
    <w:rsid w:val="006C10AA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B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73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73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732B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732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434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8</cp:revision>
  <cp:lastPrinted>2018-10-25T02:57:00Z</cp:lastPrinted>
  <dcterms:created xsi:type="dcterms:W3CDTF">2016-12-01T07:04:00Z</dcterms:created>
  <dcterms:modified xsi:type="dcterms:W3CDTF">2022-04-18T02:48:00Z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