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b w:val="0"/>
          <w:bCs w:val="0"/>
          <w:i w:val="0"/>
          <w:iCs w:val="0"/>
          <w:caps w:val="0"/>
          <w:color w:val="333333"/>
          <w:spacing w:val="0"/>
          <w:sz w:val="18"/>
          <w:szCs w:val="18"/>
        </w:rPr>
      </w:pPr>
      <w:r>
        <w:rPr>
          <w:rFonts w:hint="eastAsia" w:ascii="Times New Roman" w:hAnsi="Times New Roman" w:eastAsia="微软雅黑" w:cs="Times New Roman"/>
          <w:b w:val="0"/>
          <w:bCs w:val="0"/>
          <w:i w:val="0"/>
          <w:iCs w:val="0"/>
          <w:caps w:val="0"/>
          <w:color w:val="333333"/>
          <w:spacing w:val="0"/>
          <w:sz w:val="36"/>
          <w:szCs w:val="36"/>
          <w:lang w:val="en-US" w:eastAsia="zh-CN"/>
        </w:rPr>
        <w:t>2021</w:t>
      </w:r>
      <w:r>
        <w:rPr>
          <w:rFonts w:hint="eastAsia" w:ascii="宋体" w:hAnsi="宋体" w:eastAsia="宋体" w:cs="宋体"/>
          <w:b w:val="0"/>
          <w:bCs w:val="0"/>
          <w:i w:val="0"/>
          <w:iCs w:val="0"/>
          <w:caps w:val="0"/>
          <w:color w:val="333333"/>
          <w:spacing w:val="0"/>
          <w:sz w:val="36"/>
          <w:szCs w:val="36"/>
        </w:rPr>
        <w:t>年</w:t>
      </w:r>
      <w:r>
        <w:rPr>
          <w:rFonts w:hint="eastAsia" w:cs="宋体"/>
          <w:b w:val="0"/>
          <w:bCs w:val="0"/>
          <w:i w:val="0"/>
          <w:iCs w:val="0"/>
          <w:caps w:val="0"/>
          <w:color w:val="333333"/>
          <w:spacing w:val="0"/>
          <w:sz w:val="36"/>
          <w:szCs w:val="36"/>
          <w:lang w:eastAsia="zh-CN"/>
        </w:rPr>
        <w:t>乳源瑶族自治县</w:t>
      </w:r>
      <w:r>
        <w:rPr>
          <w:rFonts w:hint="eastAsia" w:ascii="宋体" w:hAnsi="宋体" w:eastAsia="宋体" w:cs="宋体"/>
          <w:b w:val="0"/>
          <w:bCs w:val="0"/>
          <w:i w:val="0"/>
          <w:iCs w:val="0"/>
          <w:caps w:val="0"/>
          <w:color w:val="333333"/>
          <w:spacing w:val="0"/>
          <w:sz w:val="36"/>
          <w:szCs w:val="36"/>
        </w:rPr>
        <w:t>交通运输局部门整体支出绩效自评报告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2"/>
          <w:sz w:val="28"/>
          <w:szCs w:val="28"/>
          <w:shd w:val="clear" w:fill="FFFFFF"/>
        </w:rPr>
        <w:t> </w:t>
      </w:r>
      <w:r>
        <w:rPr>
          <w:rFonts w:hint="eastAsia" w:asciiTheme="minorEastAsia" w:hAnsiTheme="minorEastAsia" w:eastAsiaTheme="minorEastAsia" w:cstheme="minorEastAsia"/>
          <w:i w:val="0"/>
          <w:iCs w:val="0"/>
          <w:caps w:val="0"/>
          <w:color w:val="333333"/>
          <w:spacing w:val="0"/>
          <w:sz w:val="28"/>
          <w:szCs w:val="28"/>
          <w:shd w:val="clear" w:fill="FFFFFF"/>
        </w:rPr>
        <w:t>一、基本情况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乳源瑶族自治县</w:t>
      </w:r>
      <w:r>
        <w:rPr>
          <w:rFonts w:hint="eastAsia" w:asciiTheme="minorEastAsia" w:hAnsiTheme="minorEastAsia" w:eastAsiaTheme="minorEastAsia" w:cstheme="minorEastAsia"/>
          <w:sz w:val="28"/>
          <w:szCs w:val="28"/>
        </w:rPr>
        <w:t>交通运输局是主管全县公路、水路和城市公共交通等交通行业的县人民政府工作部门，负责贯彻执行国家、省、市有关交通的政策、法规，拟定全县公路，水路交通行业发展战略、方</w:t>
      </w:r>
      <w:bookmarkStart w:id="0" w:name="_GoBack"/>
      <w:bookmarkEnd w:id="0"/>
      <w:r>
        <w:rPr>
          <w:rFonts w:hint="eastAsia" w:asciiTheme="minorEastAsia" w:hAnsiTheme="minorEastAsia" w:eastAsiaTheme="minorEastAsia" w:cstheme="minorEastAsia"/>
          <w:sz w:val="28"/>
          <w:szCs w:val="28"/>
        </w:rPr>
        <w:t>针政策；制订全县公路、水路交通行业的发展规划；负责交通运输市场和交通基本建设市场的监督、管理和调控，维护公路、水路交通行业的平等竞争秩序；负责公路基础设施建设、养护的行业管理和交通建设项目的立项、审查、上报和组织实施；负责公路、水路客货运输业(含出租车、旅游客车运输)、营业性客货运输站(场)、机动车维修业、搬运装卸业、公路运输服务业、汽车租赁、道路运输车辆综合性能检测、机动车驾驶学校和驾驶员培训等的行业监管以及交通战备的相关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县交通运输局内设</w:t>
      </w:r>
      <w:r>
        <w:rPr>
          <w:rFonts w:hint="eastAsia" w:asciiTheme="minorEastAsia" w:hAnsiTheme="minorEastAsia" w:eastAsiaTheme="minorEastAsia" w:cstheme="minorEastAsia"/>
          <w:sz w:val="28"/>
          <w:szCs w:val="28"/>
          <w:lang w:val="en-US" w:eastAsia="zh-CN"/>
        </w:rPr>
        <w:t>10个部门，分别是安全监督股、综合运输股、法规股、基建规划股、办公室、执法一大队、执法二大队、执法三大队、执法四大队、执法五大队。2个下属单位，分别是地方公路事务中心、交通运输管理中心。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按照要求，纳入乳源</w:t>
      </w:r>
      <w:r>
        <w:rPr>
          <w:rFonts w:hint="eastAsia" w:asciiTheme="minorEastAsia" w:hAnsiTheme="minorEastAsia" w:eastAsiaTheme="minorEastAsia" w:cstheme="minorEastAsia"/>
          <w:sz w:val="28"/>
          <w:szCs w:val="28"/>
          <w:lang w:eastAsia="zh-CN"/>
        </w:rPr>
        <w:t>瑶族自治</w:t>
      </w:r>
      <w:r>
        <w:rPr>
          <w:rFonts w:hint="eastAsia" w:asciiTheme="minorEastAsia" w:hAnsiTheme="minorEastAsia" w:eastAsiaTheme="minorEastAsia" w:cstheme="minorEastAsia"/>
          <w:sz w:val="28"/>
          <w:szCs w:val="28"/>
        </w:rPr>
        <w:t>县交通运输局202</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年部门</w:t>
      </w:r>
      <w:r>
        <w:rPr>
          <w:rFonts w:hint="eastAsia" w:asciiTheme="minorEastAsia" w:hAnsiTheme="minorEastAsia" w:eastAsiaTheme="minorEastAsia" w:cstheme="minorEastAsia"/>
          <w:sz w:val="28"/>
          <w:szCs w:val="28"/>
          <w:lang w:eastAsia="zh-CN"/>
        </w:rPr>
        <w:t>预</w:t>
      </w:r>
      <w:r>
        <w:rPr>
          <w:rFonts w:hint="eastAsia" w:asciiTheme="minorEastAsia" w:hAnsiTheme="minorEastAsia" w:eastAsiaTheme="minorEastAsia" w:cstheme="minorEastAsia"/>
          <w:sz w:val="28"/>
          <w:szCs w:val="28"/>
        </w:rPr>
        <w:t>决算编报范围的单位共3个，包括局本级和下属2个</w:t>
      </w:r>
      <w:r>
        <w:rPr>
          <w:rFonts w:hint="eastAsia" w:asciiTheme="minorEastAsia" w:hAnsiTheme="minorEastAsia" w:eastAsiaTheme="minorEastAsia" w:cstheme="minorEastAsia"/>
          <w:sz w:val="28"/>
          <w:szCs w:val="28"/>
          <w:lang w:eastAsia="zh-CN"/>
        </w:rPr>
        <w:t>独立核算</w:t>
      </w:r>
      <w:r>
        <w:rPr>
          <w:rFonts w:hint="eastAsia" w:asciiTheme="minorEastAsia" w:hAnsiTheme="minorEastAsia" w:eastAsiaTheme="minorEastAsia" w:cstheme="minorEastAsia"/>
          <w:sz w:val="28"/>
          <w:szCs w:val="28"/>
        </w:rPr>
        <w:t>事业单位，分别是：</w:t>
      </w:r>
      <w:r>
        <w:rPr>
          <w:rFonts w:hint="eastAsia" w:asciiTheme="minorEastAsia" w:hAnsiTheme="minorEastAsia" w:eastAsiaTheme="minorEastAsia" w:cstheme="minorEastAsia"/>
          <w:sz w:val="28"/>
          <w:szCs w:val="28"/>
          <w:lang w:eastAsia="zh-CN"/>
        </w:rPr>
        <w:t>乳源瑶族自治</w:t>
      </w:r>
      <w:r>
        <w:rPr>
          <w:rFonts w:hint="eastAsia" w:asciiTheme="minorEastAsia" w:hAnsiTheme="minorEastAsia" w:eastAsiaTheme="minorEastAsia" w:cstheme="minorEastAsia"/>
          <w:sz w:val="28"/>
          <w:szCs w:val="28"/>
        </w:rPr>
        <w:t>县地方公路事务中心和</w:t>
      </w:r>
      <w:r>
        <w:rPr>
          <w:rFonts w:hint="eastAsia" w:asciiTheme="minorEastAsia" w:hAnsiTheme="minorEastAsia" w:eastAsiaTheme="minorEastAsia" w:cstheme="minorEastAsia"/>
          <w:sz w:val="28"/>
          <w:szCs w:val="28"/>
          <w:lang w:eastAsia="zh-CN"/>
        </w:rPr>
        <w:t>乳源瑶族自治</w:t>
      </w:r>
      <w:r>
        <w:rPr>
          <w:rFonts w:hint="eastAsia" w:asciiTheme="minorEastAsia" w:hAnsiTheme="minorEastAsia" w:eastAsiaTheme="minorEastAsia" w:cstheme="minorEastAsia"/>
          <w:sz w:val="28"/>
          <w:szCs w:val="28"/>
        </w:rPr>
        <w:t>县交通运输管理中心。</w:t>
      </w:r>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部门整体支出管理及使用情况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20</w:t>
      </w:r>
      <w:r>
        <w:rPr>
          <w:rFonts w:hint="eastAsia" w:asciiTheme="minorEastAsia" w:hAnsiTheme="minorEastAsia" w:eastAsiaTheme="minorEastAsia" w:cstheme="minorEastAsia"/>
          <w:i w:val="0"/>
          <w:iCs w:val="0"/>
          <w:caps w:val="0"/>
          <w:color w:val="333333"/>
          <w:spacing w:val="0"/>
          <w:sz w:val="28"/>
          <w:szCs w:val="28"/>
          <w:lang w:val="en-US" w:eastAsia="zh-CN"/>
        </w:rPr>
        <w:t>21</w:t>
      </w:r>
      <w:r>
        <w:rPr>
          <w:rFonts w:hint="eastAsia" w:asciiTheme="minorEastAsia" w:hAnsiTheme="minorEastAsia" w:eastAsiaTheme="minorEastAsia" w:cstheme="minorEastAsia"/>
          <w:i w:val="0"/>
          <w:iCs w:val="0"/>
          <w:caps w:val="0"/>
          <w:color w:val="333333"/>
          <w:spacing w:val="0"/>
          <w:sz w:val="28"/>
          <w:szCs w:val="28"/>
        </w:rPr>
        <w:t>年支出</w:t>
      </w:r>
      <w:r>
        <w:rPr>
          <w:rFonts w:hint="eastAsia" w:asciiTheme="minorEastAsia" w:hAnsiTheme="minorEastAsia" w:eastAsiaTheme="minorEastAsia" w:cstheme="minorEastAsia"/>
          <w:i w:val="0"/>
          <w:iCs w:val="0"/>
          <w:caps w:val="0"/>
          <w:color w:val="333333"/>
          <w:spacing w:val="0"/>
          <w:sz w:val="28"/>
          <w:szCs w:val="28"/>
          <w:lang w:eastAsia="zh-CN"/>
        </w:rPr>
        <w:t>决</w:t>
      </w:r>
      <w:r>
        <w:rPr>
          <w:rFonts w:hint="eastAsia" w:asciiTheme="minorEastAsia" w:hAnsiTheme="minorEastAsia" w:eastAsiaTheme="minorEastAsia" w:cstheme="minorEastAsia"/>
          <w:i w:val="0"/>
          <w:iCs w:val="0"/>
          <w:caps w:val="0"/>
          <w:color w:val="333333"/>
          <w:spacing w:val="0"/>
          <w:sz w:val="28"/>
          <w:szCs w:val="28"/>
        </w:rPr>
        <w:t>算</w:t>
      </w:r>
      <w:r>
        <w:rPr>
          <w:rFonts w:hint="eastAsia" w:asciiTheme="minorEastAsia" w:hAnsiTheme="minorEastAsia" w:eastAsiaTheme="minorEastAsia" w:cstheme="minorEastAsia"/>
          <w:i w:val="0"/>
          <w:iCs w:val="0"/>
          <w:caps w:val="0"/>
          <w:color w:val="333333"/>
          <w:spacing w:val="0"/>
          <w:sz w:val="28"/>
          <w:szCs w:val="28"/>
          <w:lang w:val="en-US" w:eastAsia="zh-CN"/>
        </w:rPr>
        <w:t>10009.18</w:t>
      </w:r>
      <w:r>
        <w:rPr>
          <w:rFonts w:hint="eastAsia" w:asciiTheme="minorEastAsia" w:hAnsiTheme="minorEastAsia" w:eastAsiaTheme="minorEastAsia" w:cstheme="minorEastAsia"/>
          <w:i w:val="0"/>
          <w:iCs w:val="0"/>
          <w:caps w:val="0"/>
          <w:color w:val="333333"/>
          <w:spacing w:val="0"/>
          <w:sz w:val="28"/>
          <w:szCs w:val="28"/>
        </w:rPr>
        <w:t>万元，其中：基本支出</w:t>
      </w:r>
      <w:r>
        <w:rPr>
          <w:rFonts w:hint="eastAsia" w:asciiTheme="minorEastAsia" w:hAnsiTheme="minorEastAsia" w:eastAsiaTheme="minorEastAsia" w:cstheme="minorEastAsia"/>
          <w:i w:val="0"/>
          <w:iCs w:val="0"/>
          <w:caps w:val="0"/>
          <w:color w:val="333333"/>
          <w:spacing w:val="0"/>
          <w:sz w:val="28"/>
          <w:szCs w:val="28"/>
          <w:lang w:val="en-US" w:eastAsia="zh-CN"/>
        </w:rPr>
        <w:t>1201.62</w:t>
      </w:r>
      <w:r>
        <w:rPr>
          <w:rFonts w:hint="eastAsia" w:asciiTheme="minorEastAsia" w:hAnsiTheme="minorEastAsia" w:eastAsiaTheme="minorEastAsia" w:cstheme="minorEastAsia"/>
          <w:i w:val="0"/>
          <w:iCs w:val="0"/>
          <w:caps w:val="0"/>
          <w:color w:val="333333"/>
          <w:spacing w:val="0"/>
          <w:sz w:val="28"/>
          <w:szCs w:val="28"/>
        </w:rPr>
        <w:t>万元，</w:t>
      </w:r>
      <w:r>
        <w:rPr>
          <w:rFonts w:hint="eastAsia" w:asciiTheme="minorEastAsia" w:hAnsiTheme="minorEastAsia" w:eastAsiaTheme="minorEastAsia" w:cstheme="minorEastAsia"/>
          <w:i w:val="0"/>
          <w:iCs w:val="0"/>
          <w:caps w:val="0"/>
          <w:color w:val="333333"/>
          <w:spacing w:val="0"/>
          <w:sz w:val="28"/>
          <w:szCs w:val="28"/>
          <w:lang w:eastAsia="zh-CN"/>
        </w:rPr>
        <w:t>项目</w:t>
      </w:r>
      <w:r>
        <w:rPr>
          <w:rFonts w:hint="eastAsia" w:asciiTheme="minorEastAsia" w:hAnsiTheme="minorEastAsia" w:eastAsiaTheme="minorEastAsia" w:cstheme="minorEastAsia"/>
          <w:i w:val="0"/>
          <w:iCs w:val="0"/>
          <w:caps w:val="0"/>
          <w:color w:val="333333"/>
          <w:spacing w:val="0"/>
          <w:sz w:val="28"/>
          <w:szCs w:val="28"/>
        </w:rPr>
        <w:t>支出</w:t>
      </w:r>
      <w:r>
        <w:rPr>
          <w:rFonts w:hint="eastAsia" w:asciiTheme="minorEastAsia" w:hAnsiTheme="minorEastAsia" w:eastAsiaTheme="minorEastAsia" w:cstheme="minorEastAsia"/>
          <w:i w:val="0"/>
          <w:iCs w:val="0"/>
          <w:caps w:val="0"/>
          <w:color w:val="333333"/>
          <w:spacing w:val="0"/>
          <w:sz w:val="28"/>
          <w:szCs w:val="28"/>
          <w:lang w:val="en-US" w:eastAsia="zh-CN"/>
        </w:rPr>
        <w:t>8807.56</w:t>
      </w:r>
      <w:r>
        <w:rPr>
          <w:rFonts w:hint="eastAsia" w:asciiTheme="minorEastAsia" w:hAnsiTheme="minorEastAsia" w:eastAsiaTheme="minorEastAsia" w:cstheme="minorEastAsia"/>
          <w:i w:val="0"/>
          <w:iCs w:val="0"/>
          <w:caps w:val="0"/>
          <w:color w:val="333333"/>
          <w:spacing w:val="0"/>
          <w:sz w:val="28"/>
          <w:szCs w:val="28"/>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（一）基本支出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基本支出</w:t>
      </w:r>
      <w:r>
        <w:rPr>
          <w:rFonts w:hint="eastAsia" w:asciiTheme="minorEastAsia" w:hAnsiTheme="minorEastAsia" w:eastAsiaTheme="minorEastAsia" w:cstheme="minorEastAsia"/>
          <w:i w:val="0"/>
          <w:iCs w:val="0"/>
          <w:caps w:val="0"/>
          <w:color w:val="333333"/>
          <w:spacing w:val="0"/>
          <w:sz w:val="28"/>
          <w:szCs w:val="28"/>
          <w:lang w:val="en-US" w:eastAsia="zh-CN"/>
        </w:rPr>
        <w:t>1201.62</w:t>
      </w:r>
      <w:r>
        <w:rPr>
          <w:rFonts w:hint="eastAsia" w:asciiTheme="minorEastAsia" w:hAnsiTheme="minorEastAsia" w:eastAsiaTheme="minorEastAsia" w:cstheme="minorEastAsia"/>
          <w:i w:val="0"/>
          <w:iCs w:val="0"/>
          <w:caps w:val="0"/>
          <w:color w:val="333333"/>
          <w:spacing w:val="0"/>
          <w:sz w:val="28"/>
          <w:szCs w:val="28"/>
        </w:rPr>
        <w:t>万元，其中工资福利支出</w:t>
      </w:r>
      <w:r>
        <w:rPr>
          <w:rFonts w:hint="eastAsia" w:asciiTheme="minorEastAsia" w:hAnsiTheme="minorEastAsia" w:eastAsiaTheme="minorEastAsia" w:cstheme="minorEastAsia"/>
          <w:i w:val="0"/>
          <w:iCs w:val="0"/>
          <w:caps w:val="0"/>
          <w:color w:val="333333"/>
          <w:spacing w:val="0"/>
          <w:sz w:val="28"/>
          <w:szCs w:val="28"/>
          <w:lang w:val="en-US" w:eastAsia="zh-CN"/>
        </w:rPr>
        <w:t>1060.91</w:t>
      </w:r>
      <w:r>
        <w:rPr>
          <w:rFonts w:hint="eastAsia" w:asciiTheme="minorEastAsia" w:hAnsiTheme="minorEastAsia" w:eastAsiaTheme="minorEastAsia" w:cstheme="minorEastAsia"/>
          <w:i w:val="0"/>
          <w:iCs w:val="0"/>
          <w:caps w:val="0"/>
          <w:color w:val="333333"/>
          <w:spacing w:val="0"/>
          <w:sz w:val="28"/>
          <w:szCs w:val="28"/>
        </w:rPr>
        <w:t>万元，一般商品服务支出</w:t>
      </w:r>
      <w:r>
        <w:rPr>
          <w:rFonts w:hint="eastAsia" w:asciiTheme="minorEastAsia" w:hAnsiTheme="minorEastAsia" w:eastAsiaTheme="minorEastAsia" w:cstheme="minorEastAsia"/>
          <w:i w:val="0"/>
          <w:iCs w:val="0"/>
          <w:caps w:val="0"/>
          <w:color w:val="333333"/>
          <w:spacing w:val="0"/>
          <w:sz w:val="28"/>
          <w:szCs w:val="28"/>
          <w:lang w:val="en-US" w:eastAsia="zh-CN"/>
        </w:rPr>
        <w:t>140.71</w:t>
      </w:r>
      <w:r>
        <w:rPr>
          <w:rFonts w:hint="eastAsia" w:asciiTheme="minorEastAsia" w:hAnsiTheme="minorEastAsia" w:eastAsiaTheme="minorEastAsia" w:cstheme="minorEastAsia"/>
          <w:i w:val="0"/>
          <w:iCs w:val="0"/>
          <w:caps w:val="0"/>
          <w:color w:val="333333"/>
          <w:spacing w:val="0"/>
          <w:sz w:val="28"/>
          <w:szCs w:val="28"/>
        </w:rPr>
        <w:t>万元，主要含办公费、水电费、差旅费、会议费、办公设备购置费等机关运行经费，是为保障单位正常运转、完成日常工作任务而发生的各项支出。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lang w:val="en-US" w:eastAsia="zh-CN"/>
        </w:rPr>
        <w:t>2021</w:t>
      </w:r>
      <w:r>
        <w:rPr>
          <w:rFonts w:hint="eastAsia" w:asciiTheme="minorEastAsia" w:hAnsiTheme="minorEastAsia" w:eastAsiaTheme="minorEastAsia" w:cstheme="minorEastAsia"/>
          <w:i w:val="0"/>
          <w:iCs w:val="0"/>
          <w:caps w:val="0"/>
          <w:color w:val="333333"/>
          <w:spacing w:val="0"/>
          <w:sz w:val="28"/>
          <w:szCs w:val="28"/>
        </w:rPr>
        <w:t>年三公经费</w:t>
      </w:r>
      <w:r>
        <w:rPr>
          <w:rFonts w:hint="eastAsia" w:asciiTheme="minorEastAsia" w:hAnsiTheme="minorEastAsia" w:eastAsiaTheme="minorEastAsia" w:cstheme="minorEastAsia"/>
          <w:i w:val="0"/>
          <w:iCs w:val="0"/>
          <w:caps w:val="0"/>
          <w:color w:val="333333"/>
          <w:spacing w:val="0"/>
          <w:sz w:val="28"/>
          <w:szCs w:val="28"/>
          <w:lang w:eastAsia="zh-CN"/>
        </w:rPr>
        <w:t>决算</w:t>
      </w:r>
      <w:r>
        <w:rPr>
          <w:rFonts w:hint="eastAsia" w:asciiTheme="minorEastAsia" w:hAnsiTheme="minorEastAsia" w:eastAsiaTheme="minorEastAsia" w:cstheme="minorEastAsia"/>
          <w:i w:val="0"/>
          <w:iCs w:val="0"/>
          <w:caps w:val="0"/>
          <w:color w:val="333333"/>
          <w:spacing w:val="0"/>
          <w:sz w:val="28"/>
          <w:szCs w:val="28"/>
        </w:rPr>
        <w:t>为</w:t>
      </w:r>
      <w:r>
        <w:rPr>
          <w:rFonts w:hint="eastAsia" w:asciiTheme="minorEastAsia" w:hAnsiTheme="minorEastAsia" w:eastAsiaTheme="minorEastAsia" w:cstheme="minorEastAsia"/>
          <w:i w:val="0"/>
          <w:iCs w:val="0"/>
          <w:caps w:val="0"/>
          <w:color w:val="333333"/>
          <w:spacing w:val="0"/>
          <w:sz w:val="28"/>
          <w:szCs w:val="28"/>
          <w:lang w:val="en-US" w:eastAsia="zh-CN"/>
        </w:rPr>
        <w:t>13.75</w:t>
      </w:r>
      <w:r>
        <w:rPr>
          <w:rFonts w:hint="eastAsia" w:asciiTheme="minorEastAsia" w:hAnsiTheme="minorEastAsia" w:eastAsiaTheme="minorEastAsia" w:cstheme="minorEastAsia"/>
          <w:i w:val="0"/>
          <w:iCs w:val="0"/>
          <w:caps w:val="0"/>
          <w:color w:val="333333"/>
          <w:spacing w:val="0"/>
          <w:sz w:val="28"/>
          <w:szCs w:val="28"/>
        </w:rPr>
        <w:t>万元，其中：因公出国（境）费0.00万元，公务用车购置及运行费</w:t>
      </w:r>
      <w:r>
        <w:rPr>
          <w:rFonts w:hint="eastAsia" w:asciiTheme="minorEastAsia" w:hAnsiTheme="minorEastAsia" w:eastAsiaTheme="minorEastAsia" w:cstheme="minorEastAsia"/>
          <w:i w:val="0"/>
          <w:iCs w:val="0"/>
          <w:caps w:val="0"/>
          <w:color w:val="333333"/>
          <w:spacing w:val="0"/>
          <w:sz w:val="28"/>
          <w:szCs w:val="28"/>
          <w:lang w:val="en-US" w:eastAsia="zh-CN"/>
        </w:rPr>
        <w:t>12</w:t>
      </w:r>
      <w:r>
        <w:rPr>
          <w:rFonts w:hint="eastAsia" w:asciiTheme="minorEastAsia" w:hAnsiTheme="minorEastAsia" w:eastAsiaTheme="minorEastAsia" w:cstheme="minorEastAsia"/>
          <w:i w:val="0"/>
          <w:iCs w:val="0"/>
          <w:caps w:val="0"/>
          <w:color w:val="333333"/>
          <w:spacing w:val="0"/>
          <w:sz w:val="28"/>
          <w:szCs w:val="28"/>
        </w:rPr>
        <w:t>万元（其中：购置费0.00万元、运行费</w:t>
      </w:r>
      <w:r>
        <w:rPr>
          <w:rFonts w:hint="eastAsia" w:asciiTheme="minorEastAsia" w:hAnsiTheme="minorEastAsia" w:eastAsiaTheme="minorEastAsia" w:cstheme="minorEastAsia"/>
          <w:i w:val="0"/>
          <w:iCs w:val="0"/>
          <w:caps w:val="0"/>
          <w:color w:val="333333"/>
          <w:spacing w:val="0"/>
          <w:sz w:val="28"/>
          <w:szCs w:val="28"/>
          <w:lang w:val="en-US" w:eastAsia="zh-CN"/>
        </w:rPr>
        <w:t>12</w:t>
      </w:r>
      <w:r>
        <w:rPr>
          <w:rFonts w:hint="eastAsia" w:asciiTheme="minorEastAsia" w:hAnsiTheme="minorEastAsia" w:eastAsiaTheme="minorEastAsia" w:cstheme="minorEastAsia"/>
          <w:i w:val="0"/>
          <w:iCs w:val="0"/>
          <w:caps w:val="0"/>
          <w:color w:val="333333"/>
          <w:spacing w:val="0"/>
          <w:sz w:val="28"/>
          <w:szCs w:val="28"/>
        </w:rPr>
        <w:t>万元），公务接待费</w:t>
      </w:r>
      <w:r>
        <w:rPr>
          <w:rFonts w:hint="eastAsia" w:asciiTheme="minorEastAsia" w:hAnsiTheme="minorEastAsia" w:eastAsiaTheme="minorEastAsia" w:cstheme="minorEastAsia"/>
          <w:i w:val="0"/>
          <w:iCs w:val="0"/>
          <w:caps w:val="0"/>
          <w:color w:val="333333"/>
          <w:spacing w:val="0"/>
          <w:sz w:val="28"/>
          <w:szCs w:val="28"/>
          <w:lang w:val="en-US" w:eastAsia="zh-CN"/>
        </w:rPr>
        <w:t>1.75</w:t>
      </w:r>
      <w:r>
        <w:rPr>
          <w:rFonts w:hint="eastAsia" w:asciiTheme="minorEastAsia" w:hAnsiTheme="minorEastAsia" w:eastAsiaTheme="minorEastAsia" w:cstheme="minorEastAsia"/>
          <w:i w:val="0"/>
          <w:iCs w:val="0"/>
          <w:caps w:val="0"/>
          <w:color w:val="333333"/>
          <w:spacing w:val="0"/>
          <w:sz w:val="28"/>
          <w:szCs w:val="28"/>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（二）项目支出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lang w:val="en-US" w:eastAsia="zh-CN"/>
        </w:rPr>
      </w:pPr>
      <w:r>
        <w:rPr>
          <w:rFonts w:hint="eastAsia" w:asciiTheme="minorEastAsia" w:hAnsiTheme="minorEastAsia" w:eastAsiaTheme="minorEastAsia" w:cstheme="minorEastAsia"/>
          <w:i w:val="0"/>
          <w:iCs w:val="0"/>
          <w:caps w:val="0"/>
          <w:color w:val="333333"/>
          <w:spacing w:val="0"/>
          <w:sz w:val="28"/>
          <w:szCs w:val="28"/>
          <w:lang w:eastAsia="zh-CN"/>
        </w:rPr>
        <w:t>项目</w:t>
      </w:r>
      <w:r>
        <w:rPr>
          <w:rFonts w:hint="eastAsia" w:asciiTheme="minorEastAsia" w:hAnsiTheme="minorEastAsia" w:eastAsiaTheme="minorEastAsia" w:cstheme="minorEastAsia"/>
          <w:i w:val="0"/>
          <w:iCs w:val="0"/>
          <w:caps w:val="0"/>
          <w:color w:val="333333"/>
          <w:spacing w:val="0"/>
          <w:sz w:val="28"/>
          <w:szCs w:val="28"/>
        </w:rPr>
        <w:t>支出</w:t>
      </w:r>
      <w:r>
        <w:rPr>
          <w:rFonts w:hint="eastAsia" w:asciiTheme="minorEastAsia" w:hAnsiTheme="minorEastAsia" w:eastAsiaTheme="minorEastAsia" w:cstheme="minorEastAsia"/>
          <w:i w:val="0"/>
          <w:iCs w:val="0"/>
          <w:caps w:val="0"/>
          <w:color w:val="333333"/>
          <w:spacing w:val="0"/>
          <w:sz w:val="28"/>
          <w:szCs w:val="28"/>
          <w:lang w:val="en-US" w:eastAsia="zh-CN"/>
        </w:rPr>
        <w:t>8807.56</w:t>
      </w:r>
      <w:r>
        <w:rPr>
          <w:rFonts w:hint="eastAsia" w:asciiTheme="minorEastAsia" w:hAnsiTheme="minorEastAsia" w:eastAsiaTheme="minorEastAsia" w:cstheme="minorEastAsia"/>
          <w:i w:val="0"/>
          <w:iCs w:val="0"/>
          <w:caps w:val="0"/>
          <w:color w:val="333333"/>
          <w:spacing w:val="0"/>
          <w:sz w:val="28"/>
          <w:szCs w:val="28"/>
        </w:rPr>
        <w:t>万元，是单位为完成特定行政工作任务或事业发展目标而发生的支出。其中：</w:t>
      </w:r>
      <w:r>
        <w:rPr>
          <w:rFonts w:hint="eastAsia" w:asciiTheme="minorEastAsia" w:hAnsiTheme="minorEastAsia" w:eastAsiaTheme="minorEastAsia" w:cstheme="minorEastAsia"/>
          <w:i w:val="0"/>
          <w:iCs w:val="0"/>
          <w:caps w:val="0"/>
          <w:color w:val="333333"/>
          <w:spacing w:val="0"/>
          <w:sz w:val="28"/>
          <w:szCs w:val="28"/>
          <w:lang w:eastAsia="zh-CN"/>
        </w:rPr>
        <w:t>其他共产党事务支出2.26万元，其他市场监督管理事务</w:t>
      </w:r>
      <w:r>
        <w:rPr>
          <w:rFonts w:hint="eastAsia" w:asciiTheme="minorEastAsia" w:hAnsiTheme="minorEastAsia" w:eastAsiaTheme="minorEastAsia" w:cstheme="minorEastAsia"/>
          <w:i w:val="0"/>
          <w:iCs w:val="0"/>
          <w:caps w:val="0"/>
          <w:color w:val="333333"/>
          <w:spacing w:val="0"/>
          <w:sz w:val="28"/>
          <w:szCs w:val="28"/>
          <w:lang w:val="en-US" w:eastAsia="zh-CN"/>
        </w:rPr>
        <w:t>10万元，其他环境保护管理事务支出86万元，其他城乡社区管理事务支出139.62万元，其他城乡社区公共设施支出1,791.80万元，农村基础设施建设支出800.00万元，其他城市基础设施配套费安排的支出96.24万元，农村道路建设502.16万元，公路建设3,716.77万元，公路养护531.64万元，其他公路水路运输支出742.07万元，车辆购置税用于公路等基础设施建设支出349.00万元，车辆购置税其他支出40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在资金使用管理方面我局严格按照有关规定国库集中支付管理、行政单位会计制度规定和财政下达资金的使用范围管理和使用项目经费，做到专款专用，确保资金支出的真实性、安全性、合理性。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三、资产管理情况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国有资产总额：</w:t>
      </w:r>
      <w:r>
        <w:rPr>
          <w:rFonts w:hint="eastAsia" w:asciiTheme="minorEastAsia" w:hAnsiTheme="minorEastAsia" w:eastAsiaTheme="minorEastAsia" w:cstheme="minorEastAsia"/>
          <w:i w:val="0"/>
          <w:iCs w:val="0"/>
          <w:caps w:val="0"/>
          <w:color w:val="333333"/>
          <w:spacing w:val="0"/>
          <w:sz w:val="28"/>
          <w:szCs w:val="28"/>
          <w:lang w:val="en-US" w:eastAsia="zh-CN"/>
        </w:rPr>
        <w:t>2808.54</w:t>
      </w:r>
      <w:r>
        <w:rPr>
          <w:rFonts w:hint="eastAsia" w:asciiTheme="minorEastAsia" w:hAnsiTheme="minorEastAsia" w:eastAsiaTheme="minorEastAsia" w:cstheme="minorEastAsia"/>
          <w:i w:val="0"/>
          <w:iCs w:val="0"/>
          <w:caps w:val="0"/>
          <w:color w:val="333333"/>
          <w:spacing w:val="0"/>
          <w:sz w:val="28"/>
          <w:szCs w:val="28"/>
        </w:rPr>
        <w:t>万元。其中：</w:t>
      </w:r>
      <w:r>
        <w:rPr>
          <w:rFonts w:hint="eastAsia" w:asciiTheme="minorEastAsia" w:hAnsiTheme="minorEastAsia" w:eastAsiaTheme="minorEastAsia" w:cstheme="minorEastAsia"/>
          <w:i w:val="0"/>
          <w:iCs w:val="0"/>
          <w:caps w:val="0"/>
          <w:color w:val="333333"/>
          <w:spacing w:val="0"/>
          <w:sz w:val="28"/>
          <w:szCs w:val="28"/>
          <w:lang w:eastAsia="zh-CN"/>
        </w:rPr>
        <w:t>土地房屋建筑物</w:t>
      </w:r>
      <w:r>
        <w:rPr>
          <w:rFonts w:hint="eastAsia" w:asciiTheme="minorEastAsia" w:hAnsiTheme="minorEastAsia" w:eastAsiaTheme="minorEastAsia" w:cstheme="minorEastAsia"/>
          <w:i w:val="0"/>
          <w:iCs w:val="0"/>
          <w:caps w:val="0"/>
          <w:color w:val="333333"/>
          <w:spacing w:val="0"/>
          <w:sz w:val="28"/>
          <w:szCs w:val="28"/>
          <w:lang w:val="en-US" w:eastAsia="zh-CN"/>
        </w:rPr>
        <w:t>2476.76万元、通用设备292.67万元、专用设备7.63万元、家具用具31.47万元、无形资产资产0.4万元</w:t>
      </w:r>
      <w:r>
        <w:rPr>
          <w:rFonts w:hint="eastAsia" w:asciiTheme="minorEastAsia" w:hAnsiTheme="minorEastAsia" w:eastAsiaTheme="minorEastAsia" w:cstheme="minorEastAsia"/>
          <w:i w:val="0"/>
          <w:iCs w:val="0"/>
          <w:caps w:val="0"/>
          <w:color w:val="333333"/>
          <w:spacing w:val="0"/>
          <w:sz w:val="28"/>
          <w:szCs w:val="28"/>
        </w:rPr>
        <w:t>，资产的购置按照财政规定先报财政国有资产管理部门进行资产配置申请，各相关部门股室审批后再进行购买。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四、部门整体支出绩效情况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一年来，各个项目的建成，使得社会效益显著，有利于繁荣地方经济，取得了很大的社会经济效益。有利于扩大就业，提供社会综合事业的发展。有利于提供周边人民的收入，改善人民的生活环境。有利于改善当地的人文环境，极大程度改善交通出行问题，使周边广大人民和各级政府直接受益。建成项目带来的负面影响比较小，而且我们通过一定措施在此控制影响面和影响度，使得负面影响降低到最低甚至得以解决。项目所在地社会环境、人文条件适应项目的建设与可持续发展，社会可行性良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五、存在的主要问题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交通建设项目资金来源除国省补助外需地方财政自筹，由于县财政资金困难，部分工程款尚未付清。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六、改进措施和有关建议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一是加大财政投入，继续积极向上争取资金。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二是加快经费拨付进度。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both"/>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rPr>
        <w:t>三是对于往年来结算的项目，建议财政部门顺延资金拨付。</w:t>
      </w:r>
    </w:p>
    <w:p>
      <w:pPr>
        <w:rPr>
          <w:rFonts w:hint="eastAsia" w:asciiTheme="minorEastAsia" w:hAnsiTheme="minorEastAsia" w:eastAsiaTheme="minorEastAsia" w:cstheme="minorEastAsia"/>
          <w:sz w:val="28"/>
          <w:szCs w:val="28"/>
        </w:rPr>
      </w:pPr>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D0C324"/>
    <w:multiLevelType w:val="singleLevel"/>
    <w:tmpl w:val="96D0C3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jNTAwNGEyOTc0MDQ0NzlkMGMwMTQ5ZWI2ZmNlZmUifQ=="/>
  </w:docVars>
  <w:rsids>
    <w:rsidRoot w:val="28CC6E39"/>
    <w:rsid w:val="02C82781"/>
    <w:rsid w:val="28CC6E39"/>
    <w:rsid w:val="6BDC67CF"/>
    <w:rsid w:val="77627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uiPriority w:val="0"/>
    <w:rPr>
      <w:color w:val="333333"/>
      <w:u w:val="none"/>
    </w:rPr>
  </w:style>
  <w:style w:type="character" w:styleId="7">
    <w:name w:val="Emphasis"/>
    <w:basedOn w:val="5"/>
    <w:qFormat/>
    <w:uiPriority w:val="0"/>
    <w:rPr>
      <w:rFonts w:hint="eastAsia" w:ascii="微软雅黑" w:hAnsi="微软雅黑" w:eastAsia="微软雅黑" w:cs="微软雅黑"/>
    </w:rPr>
  </w:style>
  <w:style w:type="character" w:styleId="8">
    <w:name w:val="Hyperlink"/>
    <w:basedOn w:val="5"/>
    <w:uiPriority w:val="0"/>
    <w:rPr>
      <w:color w:val="333333"/>
      <w:u w:val="none"/>
    </w:rPr>
  </w:style>
  <w:style w:type="character" w:customStyle="1" w:styleId="9">
    <w:name w:val="wx-space"/>
    <w:basedOn w:val="5"/>
    <w:uiPriority w:val="0"/>
  </w:style>
  <w:style w:type="character" w:customStyle="1" w:styleId="10">
    <w:name w:val="after"/>
    <w:basedOn w:val="5"/>
    <w:uiPriority w:val="0"/>
    <w:rPr>
      <w:shd w:val="clear" w:fill="FFFFFF"/>
    </w:rPr>
  </w:style>
  <w:style w:type="character" w:customStyle="1" w:styleId="11">
    <w:name w:val="last"/>
    <w:basedOn w:val="5"/>
    <w:uiPriority w:val="0"/>
  </w:style>
  <w:style w:type="character" w:customStyle="1" w:styleId="12">
    <w:name w:val="text"/>
    <w:basedOn w:val="5"/>
    <w:uiPriority w:val="0"/>
    <w:rPr>
      <w:color w:val="666666"/>
    </w:rPr>
  </w:style>
  <w:style w:type="character" w:customStyle="1" w:styleId="13">
    <w:name w:val="hover18"/>
    <w:basedOn w:val="5"/>
    <w:qFormat/>
    <w:uiPriority w:val="0"/>
    <w:rPr>
      <w:color w:val="000000"/>
      <w:shd w:val="clear" w:fill="FFFFF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9605</Words>
  <Characters>10410</Characters>
  <Lines>0</Lines>
  <Paragraphs>0</Paragraphs>
  <TotalTime>22</TotalTime>
  <ScaleCrop>false</ScaleCrop>
  <LinksUpToDate>false</LinksUpToDate>
  <CharactersWithSpaces>10417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2022-05-16T02:32:00Z</dcterms:created>
  <dc:creator>鑫众开源</dc:creator>
  <cp:lastModifiedBy>鑫众开源</cp:lastModifiedBy>
  <dcterms:modified xsi:type="dcterms:W3CDTF">2022-07-11T08:23:49Z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FA2DAEB759554A99863848F01DFDB18C</vt:lpwstr>
  </property>
</Properties>
</file>