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万元。优先保障助征员工资待遇。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（1）经济效益指标：稳定基层干部队伍，确保助征员工资待遇。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（3）社会效益：稳定基层干部队伍，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eastAsia="仿宋_GB2312"/>
          <w:sz w:val="32"/>
          <w:szCs w:val="32"/>
        </w:rPr>
        <w:t>政府公信力。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对环境、经济、社会的可持续影响为长期，稳定基层干部队伍，确保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助征员工资待遇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F13CE"/>
    <w:rsid w:val="0081333F"/>
    <w:rsid w:val="0087074D"/>
    <w:rsid w:val="008C211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257F0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A0C3112"/>
    <w:rsid w:val="310677C7"/>
    <w:rsid w:val="39921607"/>
    <w:rsid w:val="468762A1"/>
    <w:rsid w:val="4EB656B3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194</Words>
  <Characters>1107</Characters>
  <Lines>9</Lines>
  <Paragraphs>2</Paragraphs>
  <TotalTime>0</TotalTime>
  <ScaleCrop>false</ScaleCrop>
  <LinksUpToDate>false</LinksUpToDate>
  <CharactersWithSpaces>1299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</cp:lastModifiedBy>
  <cp:lastPrinted>2018-10-25T02:57:00Z</cp:lastPrinted>
  <dcterms:modified xsi:type="dcterms:W3CDTF">2022-04-18T09:11:22Z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