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桂头镇人民政府是镇一级人民政府，内设党政综合办公室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有14个村委会，1个社区。桂头镇政府共有行政编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55</w:t>
      </w:r>
      <w:r>
        <w:rPr>
          <w:rFonts w:hint="eastAsia" w:ascii="仿宋_GB2312" w:eastAsia="仿宋_GB2312"/>
          <w:sz w:val="32"/>
          <w:szCs w:val="32"/>
        </w:rPr>
        <w:t>名，退休人员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人。桂头镇政府共有事业编制2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名，退休人员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、组织机构。形成了以镇党委书记，镇党委副书记兼镇长为组长，其他领导班子成员为副组长，全体镇干部为成员的自评组织机构。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168</w:t>
      </w:r>
      <w:r>
        <w:rPr>
          <w:rFonts w:hint="eastAsia" w:ascii="仿宋_GB2312" w:hAnsi="仿宋_GB2312" w:eastAsia="仿宋_GB2312"/>
          <w:sz w:val="32"/>
          <w:szCs w:val="32"/>
        </w:rPr>
        <w:t>万。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2、项目资金实际支出情况：办公日杂经费、水电、邮电费共计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55</w:t>
      </w:r>
      <w:r>
        <w:rPr>
          <w:rFonts w:hint="eastAsia" w:ascii="仿宋_GB2312" w:hAnsi="仿宋_GB2312" w:eastAsia="仿宋_GB2312"/>
          <w:sz w:val="32"/>
          <w:szCs w:val="32"/>
        </w:rPr>
        <w:t xml:space="preserve">万；自筹人员工资、社保、全体人员年末计生奖共计 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80</w:t>
      </w:r>
      <w:r>
        <w:rPr>
          <w:rFonts w:hint="eastAsia" w:ascii="仿宋_GB2312" w:hAnsi="仿宋_GB2312" w:eastAsia="仿宋_GB2312"/>
          <w:sz w:val="32"/>
          <w:szCs w:val="32"/>
        </w:rPr>
        <w:t>万；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公务用车运行维护费10万；</w:t>
      </w:r>
      <w:r>
        <w:rPr>
          <w:rFonts w:hint="eastAsia" w:ascii="仿宋_GB2312" w:hAnsi="仿宋_GB2312" w:eastAsia="仿宋_GB2312"/>
          <w:sz w:val="32"/>
          <w:szCs w:val="32"/>
        </w:rPr>
        <w:t>其他商品和服务支出共计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/>
          <w:sz w:val="32"/>
          <w:szCs w:val="32"/>
        </w:rPr>
        <w:t>万元。合计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168</w:t>
      </w:r>
      <w:r>
        <w:rPr>
          <w:rFonts w:hint="eastAsia" w:ascii="仿宋_GB2312" w:hAnsi="仿宋_GB2312" w:eastAsia="仿宋_GB2312"/>
          <w:sz w:val="32"/>
          <w:szCs w:val="32"/>
        </w:rPr>
        <w:t>万元。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</w:rPr>
        <w:t>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本项目的绩效目标完成情况：100%。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（1）经济效益指标：提高政府工作效率、方便百姓办事。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（2）政治效益：保障社会政治的稳定。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（3）社会效益：有效的提高政府的办事效率。</w:t>
      </w:r>
    </w:p>
    <w:p>
      <w:pPr>
        <w:spacing w:line="360" w:lineRule="auto"/>
        <w:ind w:firstLine="480" w:firstLineChars="15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480" w:firstLineChars="1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（1）环境可持续影响为长期，保障了乡镇环境的卫生整洁、向文明美丽新农村看齐。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（2）经济、社会的可持续影响为长期，保障职工基本生活和工作运作，提高镇政府各项工作运转提供经费,保证镇政府实施年度日常开支正常运作，提高工作人员积极性，激发乡镇活力。</w:t>
      </w:r>
    </w:p>
    <w:p>
      <w:pPr>
        <w:spacing w:line="360" w:lineRule="auto"/>
        <w:ind w:firstLine="480" w:firstLineChars="1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加大工作督查、指导，逐步完善系统、高效的管理体制，整合资金，落实资金使用规范。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952B0"/>
    <w:rsid w:val="00114DDB"/>
    <w:rsid w:val="00182223"/>
    <w:rsid w:val="002350C8"/>
    <w:rsid w:val="002A10F6"/>
    <w:rsid w:val="00366CC7"/>
    <w:rsid w:val="003A624B"/>
    <w:rsid w:val="003B25CA"/>
    <w:rsid w:val="003D12B3"/>
    <w:rsid w:val="004316E3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81333F"/>
    <w:rsid w:val="0087074D"/>
    <w:rsid w:val="00916C35"/>
    <w:rsid w:val="00924B25"/>
    <w:rsid w:val="00950FFB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0D0535F6"/>
    <w:rsid w:val="1BEA0FB0"/>
    <w:rsid w:val="2A0C3112"/>
    <w:rsid w:val="2BCB5B9D"/>
    <w:rsid w:val="35377BC4"/>
    <w:rsid w:val="39921607"/>
    <w:rsid w:val="423F6FFE"/>
    <w:rsid w:val="468762A1"/>
    <w:rsid w:val="5375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212</Words>
  <Characters>1210</Characters>
  <Lines>10</Lines>
  <Paragraphs>2</Paragraphs>
  <TotalTime>82</TotalTime>
  <ScaleCrop>false</ScaleCrop>
  <LinksUpToDate>false</LinksUpToDate>
  <CharactersWithSpaces>1420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</cp:lastModifiedBy>
  <cp:lastPrinted>2018-10-25T02:57:00Z</cp:lastPrinted>
  <dcterms:modified xsi:type="dcterms:W3CDTF">2022-04-18T03:35:16Z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