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rPr>
        <w:t>财政支出项目绩效自评报告（用款单位）</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eastAsia="zh-CN"/>
        </w:rPr>
        <w:t>工商联</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工商联的</w:t>
      </w:r>
      <w:r>
        <w:rPr>
          <w:rFonts w:hint="eastAsia" w:ascii="仿宋_GB2312" w:eastAsia="仿宋_GB2312"/>
          <w:sz w:val="32"/>
          <w:szCs w:val="32"/>
        </w:rPr>
        <w:t>简要情况。</w:t>
      </w:r>
    </w:p>
    <w:p>
      <w:pPr>
        <w:numPr>
          <w:ilvl w:val="0"/>
          <w:numId w:val="0"/>
        </w:numPr>
        <w:spacing w:line="360" w:lineRule="auto"/>
        <w:ind w:firstLine="640" w:firstLineChars="200"/>
        <w:rPr>
          <w:rFonts w:hint="eastAsia" w:ascii="仿宋_GB2312" w:eastAsia="仿宋_GB2312"/>
          <w:sz w:val="32"/>
          <w:szCs w:val="32"/>
        </w:rPr>
      </w:pPr>
      <w:r>
        <w:rPr>
          <w:rFonts w:hint="eastAsia" w:ascii="Times New Roman" w:hAnsi="Times New Roman" w:eastAsia="仿宋_GB2312" w:cs="Times New Roman"/>
          <w:sz w:val="32"/>
          <w:szCs w:val="32"/>
          <w:lang w:val="en-US" w:eastAsia="zh-CN"/>
        </w:rPr>
        <w:t>工商联</w:t>
      </w:r>
      <w:r>
        <w:rPr>
          <w:rFonts w:hint="eastAsia" w:ascii="Times New Roman" w:hAnsi="Times New Roman" w:eastAsia="仿宋_GB2312" w:cs="Times New Roman"/>
          <w:sz w:val="32"/>
          <w:szCs w:val="32"/>
        </w:rPr>
        <w:t>主要</w:t>
      </w:r>
      <w:r>
        <w:rPr>
          <w:rFonts w:hint="eastAsia" w:ascii="仿宋_GB2312" w:eastAsia="仿宋_GB2312"/>
          <w:sz w:val="32"/>
          <w:szCs w:val="32"/>
        </w:rPr>
        <w:t>职能是：</w:t>
      </w:r>
      <w:r>
        <w:rPr>
          <w:rFonts w:hint="eastAsia" w:ascii="Times New Roman" w:hAnsi="Times New Roman" w:eastAsia="仿宋_GB2312" w:cs="Times New Roman"/>
          <w:sz w:val="32"/>
          <w:szCs w:val="32"/>
        </w:rPr>
        <w:t>加强和改进非公有制经济人士思想政治工作；参与政治协商，发挥民主监督作用，积极参政议政；协助政府管理和服务非公有制经济；促进行业协会商会改革发展；参与协调劳动关系，协同社会管理，促进社会和谐稳定；反映非公有制企业和非公有制经济人士利益诉求，维护其合法权益。参与经济纠纷的调解、仲裁；依法加强会产管理和保护。</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参政议政、基层商会专项工作经费等项目实施进度中通常以公务接待费、因公出国（境）费、差旅费、交通费、其他商品和服务支出的形式支出。每次项目经费的申请及使用严格按照有关规定要求，以县主要领导或是分管领导的签名文件及相关资料申拨经费；以发票或其他有效票据、领导签名文件等凭证报销入账。</w:t>
      </w:r>
    </w:p>
    <w:p>
      <w:pPr>
        <w:numPr>
          <w:ilvl w:val="0"/>
          <w:numId w:val="0"/>
        </w:numPr>
        <w:spacing w:line="360" w:lineRule="auto"/>
        <w:ind w:leftChars="200"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参政议政、党建工作经费、基层商会专项工作经费</w:t>
      </w:r>
      <w:r>
        <w:rPr>
          <w:rFonts w:hint="eastAsia" w:ascii="仿宋_GB2312" w:eastAsia="仿宋_GB2312"/>
          <w:sz w:val="32"/>
          <w:szCs w:val="32"/>
          <w:lang w:eastAsia="zh-CN"/>
        </w:rPr>
        <w:t>符合经济社会发展规划和本单位年度工作计划，根据需要制定了中长期实施规划，项目的设立经过科学决策程序。资金的使用严格按照有关规定和制度执行。</w:t>
      </w:r>
    </w:p>
    <w:p>
      <w:pPr>
        <w:numPr>
          <w:ilvl w:val="0"/>
          <w:numId w:val="0"/>
        </w:numPr>
        <w:spacing w:line="360" w:lineRule="auto"/>
        <w:ind w:leftChars="200"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充分发挥工商联在非公有制经济人士思想政治中的引导作用和社会事务中的重要作用；着力建设“学习型、服务型、和谐型、创新型、廉洁型”工商联，努力建设一支政治过硬、素质过硬、能力过硬的工商联干部队伍；加强做好办公室环境改造。对办公区域环境整改，打造一个干净、整洁、卫生的办公环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w:t>
      </w:r>
      <w:r>
        <w:rPr>
          <w:rFonts w:hint="eastAsia" w:ascii="仿宋_GB2312" w:eastAsia="仿宋_GB2312"/>
          <w:sz w:val="32"/>
          <w:szCs w:val="32"/>
          <w:lang w:val="en-US" w:eastAsia="zh-CN"/>
        </w:rPr>
        <w:t>参政议政、党建工作经费、基层商会专项工作</w:t>
      </w:r>
      <w:r>
        <w:rPr>
          <w:rFonts w:hint="eastAsia" w:ascii="仿宋_GB2312" w:hAnsi="仿宋_GB2312" w:eastAsia="仿宋_GB2312"/>
          <w:sz w:val="32"/>
          <w:szCs w:val="32"/>
          <w:lang w:eastAsia="zh-CN"/>
        </w:rPr>
        <w:t>经费、新时代文明实践工作经费</w:t>
      </w:r>
      <w:r>
        <w:rPr>
          <w:rFonts w:hint="eastAsia" w:ascii="仿宋_GB2312" w:hAnsi="仿宋_GB2312" w:eastAsia="仿宋_GB2312"/>
          <w:sz w:val="32"/>
          <w:szCs w:val="32"/>
        </w:rPr>
        <w:t>实际总</w:t>
      </w:r>
      <w:r>
        <w:rPr>
          <w:rFonts w:hint="eastAsia" w:ascii="仿宋_GB2312" w:hAnsi="仿宋_GB2312" w:eastAsia="仿宋_GB2312"/>
          <w:sz w:val="32"/>
          <w:szCs w:val="32"/>
          <w:lang w:eastAsia="zh-CN"/>
        </w:rPr>
        <w:t>收入为</w:t>
      </w:r>
      <w:r>
        <w:rPr>
          <w:rFonts w:hint="eastAsia" w:ascii="仿宋_GB2312" w:hAnsi="仿宋_GB2312" w:eastAsia="仿宋_GB2312"/>
          <w:sz w:val="32"/>
          <w:szCs w:val="32"/>
          <w:lang w:val="en-US" w:eastAsia="zh-CN"/>
        </w:rPr>
        <w:t>13万元</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w:t>
      </w:r>
      <w:r>
        <w:rPr>
          <w:rFonts w:hint="eastAsia" w:ascii="仿宋_GB2312" w:eastAsia="仿宋_GB2312"/>
          <w:sz w:val="32"/>
          <w:szCs w:val="32"/>
          <w:lang w:val="en-US" w:eastAsia="zh-CN"/>
        </w:rPr>
        <w:t>参政议政、党建工作经费、基层商会专项工作</w:t>
      </w:r>
      <w:r>
        <w:rPr>
          <w:rFonts w:hint="eastAsia" w:ascii="仿宋_GB2312" w:hAnsi="仿宋_GB2312" w:eastAsia="仿宋_GB2312"/>
          <w:sz w:val="32"/>
          <w:szCs w:val="32"/>
          <w:lang w:eastAsia="zh-CN"/>
        </w:rPr>
        <w:t>经费、新时代文明实践工作经费</w:t>
      </w:r>
      <w:r>
        <w:rPr>
          <w:rFonts w:hint="eastAsia" w:ascii="仿宋_GB2312" w:hAnsi="仿宋_GB2312" w:eastAsia="仿宋_GB2312"/>
          <w:sz w:val="32"/>
          <w:szCs w:val="32"/>
        </w:rPr>
        <w:t>实际总</w:t>
      </w:r>
      <w:r>
        <w:rPr>
          <w:rFonts w:hint="eastAsia" w:ascii="仿宋_GB2312" w:hAnsi="仿宋_GB2312" w:eastAsia="仿宋_GB2312"/>
          <w:sz w:val="32"/>
          <w:szCs w:val="32"/>
          <w:lang w:eastAsia="zh-CN"/>
        </w:rPr>
        <w:t>支出为</w:t>
      </w:r>
      <w:r>
        <w:rPr>
          <w:rFonts w:hint="eastAsia" w:ascii="仿宋_GB2312" w:hAnsi="仿宋_GB2312" w:eastAsia="仿宋_GB2312"/>
          <w:sz w:val="32"/>
          <w:szCs w:val="32"/>
          <w:lang w:val="en-US" w:eastAsia="zh-CN"/>
        </w:rPr>
        <w:t>13万元</w:t>
      </w:r>
      <w:r>
        <w:rPr>
          <w:rFonts w:hint="eastAsia" w:ascii="仿宋_GB2312" w:hAnsi="仿宋_GB2312" w:eastAsia="仿宋_GB2312"/>
          <w:sz w:val="32"/>
          <w:szCs w:val="32"/>
        </w:rPr>
        <w:t>。</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4、项目圆满完成本年度工作任务，实现预期目标，资金使用科学有效，资金支出安全及时，自评等级为优，自评分数100分。</w:t>
      </w:r>
    </w:p>
    <w:p>
      <w:pPr>
        <w:spacing w:line="360" w:lineRule="auto"/>
        <w:ind w:firstLine="640" w:firstLineChars="200"/>
        <w:rPr>
          <w:rFonts w:hint="default" w:ascii="仿宋_GB2312" w:hAnsi="微软雅黑" w:eastAsia="仿宋_GB2312" w:cs="仿宋_GB2312"/>
          <w:kern w:val="2"/>
          <w:sz w:val="32"/>
          <w:szCs w:val="32"/>
        </w:rPr>
      </w:pPr>
      <w:r>
        <w:rPr>
          <w:rFonts w:hint="eastAsia" w:ascii="仿宋_GB2312" w:eastAsia="仿宋_GB2312"/>
          <w:sz w:val="32"/>
          <w:szCs w:val="32"/>
        </w:rPr>
        <w:t>（二）存在问题。</w:t>
      </w:r>
      <w:r>
        <w:rPr>
          <w:rFonts w:ascii="仿宋_GB2312" w:hAnsi="微软雅黑" w:eastAsia="仿宋_GB2312" w:cs="仿宋_GB2312"/>
          <w:kern w:val="2"/>
          <w:sz w:val="32"/>
          <w:szCs w:val="32"/>
        </w:rPr>
        <w:t>培训方式及促进非公经济发展</w:t>
      </w:r>
      <w:r>
        <w:rPr>
          <w:rFonts w:hint="default" w:ascii="仿宋_GB2312" w:hAnsi="微软雅黑" w:eastAsia="仿宋_GB2312" w:cs="仿宋_GB2312"/>
          <w:kern w:val="2"/>
          <w:sz w:val="32"/>
          <w:szCs w:val="32"/>
        </w:rPr>
        <w:t>办法举措还不够丰富</w:t>
      </w:r>
      <w:r>
        <w:rPr>
          <w:rFonts w:hint="eastAsia" w:ascii="仿宋_GB2312" w:hAnsi="微软雅黑" w:eastAsia="仿宋_GB2312" w:cs="仿宋_GB2312"/>
          <w:kern w:val="2"/>
          <w:sz w:val="32"/>
          <w:szCs w:val="32"/>
          <w:lang w:eastAsia="zh-CN"/>
        </w:rPr>
        <w:t>，</w:t>
      </w:r>
      <w:r>
        <w:rPr>
          <w:rFonts w:hint="eastAsia" w:ascii="仿宋_GB2312" w:eastAsia="仿宋_GB2312"/>
          <w:sz w:val="32"/>
          <w:szCs w:val="32"/>
          <w:lang w:eastAsia="zh-CN"/>
        </w:rPr>
        <w:t>项目经费的使用时间和额度存在不确定性所以存在经费的使用上的被动。</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default" w:ascii="仿宋_GB2312" w:eastAsia="仿宋_GB2312"/>
          <w:sz w:val="32"/>
          <w:szCs w:val="32"/>
          <w:lang w:val="en-US" w:eastAsia="zh-CN"/>
        </w:rPr>
        <w:t>、提高认识，加强领导。要进一步提高对财政项目支出绩效评价重要性的认识，要进一步健全制度，落实工作机制，对存在问题进行认真研究分析，明确分工，制订落实措施。</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2、完善管理机制，强化项目管理。按照以人为本的原则，项目管理落实到人，确保投入资金专款专用，强化资金管理，提高使用效率。</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3、提高队伍素质，加强绩效管理学习和培训。提高对预算绩效管理基本知识重要性的认识，加强对预算绩效管理知识的学习，提高管理人员政治和业务素质，从而提高绩效管理水平。</w:t>
      </w:r>
    </w:p>
    <w:p/>
    <w:p>
      <w:pPr>
        <w:spacing w:line="360" w:lineRule="auto"/>
        <w:ind w:firstLine="640" w:firstLineChars="200"/>
        <w:rPr>
          <w:rFonts w:hint="eastAsia" w:ascii="仿宋_GB2312" w:eastAsia="仿宋_GB2312"/>
          <w:sz w:val="32"/>
          <w:szCs w:val="32"/>
        </w:rPr>
      </w:pPr>
    </w:p>
    <w:p>
      <w:pPr>
        <w:spacing w:line="360" w:lineRule="auto"/>
        <w:ind w:firstLine="4160" w:firstLineChars="1300"/>
        <w:rPr>
          <w:rFonts w:hint="eastAsia" w:ascii="仿宋_GB2312" w:eastAsia="仿宋_GB2312"/>
          <w:sz w:val="32"/>
          <w:szCs w:val="32"/>
          <w:lang w:eastAsia="zh-CN"/>
        </w:rPr>
      </w:pPr>
    </w:p>
    <w:p>
      <w:pPr>
        <w:spacing w:line="360" w:lineRule="auto"/>
        <w:ind w:firstLine="4160" w:firstLineChars="1300"/>
        <w:rPr>
          <w:rFonts w:hint="eastAsia" w:ascii="仿宋_GB2312" w:eastAsia="仿宋_GB2312"/>
          <w:sz w:val="32"/>
          <w:szCs w:val="32"/>
          <w:lang w:eastAsia="zh-CN"/>
        </w:rPr>
      </w:pPr>
      <w:bookmarkStart w:id="0" w:name="_GoBack"/>
      <w:bookmarkEnd w:id="0"/>
      <w:r>
        <w:rPr>
          <w:rFonts w:hint="eastAsia" w:ascii="仿宋_GB2312" w:eastAsia="仿宋_GB2312"/>
          <w:sz w:val="32"/>
          <w:szCs w:val="32"/>
          <w:lang w:eastAsia="zh-CN"/>
        </w:rPr>
        <w:t>乳源瑶族自治县工商业联合会</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0C95"/>
    <w:multiLevelType w:val="singleLevel"/>
    <w:tmpl w:val="A8410C9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M3N2M1YzhmZjJjYzk4OTg4NTliMTFhZjIyYWRjYWY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A001585"/>
    <w:rsid w:val="16D82F19"/>
    <w:rsid w:val="1BEA0FB0"/>
    <w:rsid w:val="22943503"/>
    <w:rsid w:val="25D5783E"/>
    <w:rsid w:val="2A0C3112"/>
    <w:rsid w:val="38BC1192"/>
    <w:rsid w:val="39921607"/>
    <w:rsid w:val="3A327EA1"/>
    <w:rsid w:val="3F123C7F"/>
    <w:rsid w:val="43273F25"/>
    <w:rsid w:val="468762A1"/>
    <w:rsid w:val="5375086E"/>
    <w:rsid w:val="5FEE1324"/>
    <w:rsid w:val="6CEB2500"/>
    <w:rsid w:val="751323A2"/>
    <w:rsid w:val="76BC1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1044</Words>
  <Characters>1048</Characters>
  <Lines>1</Lines>
  <Paragraphs>1</Paragraphs>
  <TotalTime>1</TotalTime>
  <ScaleCrop>false</ScaleCrop>
  <LinksUpToDate>false</LinksUpToDate>
  <CharactersWithSpaces>1054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2022-09-13T02:07:20Z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C54605A07862462BAB3DDBE354A6B940</vt:lpwstr>
  </property>
</Properties>
</file>