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val="0"/>
        <w:autoSpaceDE w:val="0"/>
        <w:autoSpaceDN w:val="0"/>
        <w:rPr>
          <w:rFonts w:hint="eastAsia" w:ascii="黑体" w:hAnsi="黑体" w:eastAsia="黑体"/>
          <w:sz w:val="32"/>
          <w:lang w:val="en-US" w:eastAsia="zh-CN"/>
        </w:rPr>
      </w:pPr>
      <w:r>
        <w:rPr>
          <w:rFonts w:hint="eastAsia" w:ascii="黑体" w:hAnsi="黑体" w:eastAsia="黑体"/>
          <w:sz w:val="32"/>
        </w:rPr>
        <w:t>附件</w:t>
      </w:r>
      <w:r>
        <w:rPr>
          <w:rFonts w:hint="eastAsia" w:ascii="黑体" w:hAnsi="黑体" w:eastAsia="黑体"/>
          <w:sz w:val="32"/>
          <w:lang w:val="en-US" w:eastAsia="zh-CN"/>
        </w:rPr>
        <w:t>3</w:t>
      </w:r>
    </w:p>
    <w:p>
      <w:pPr>
        <w:pStyle w:val="8"/>
        <w:widowControl w:val="0"/>
        <w:autoSpaceDE w:val="0"/>
        <w:autoSpaceDN w:val="0"/>
        <w:ind w:left="0" w:leftChars="0" w:right="0" w:rightChars="0" w:firstLine="0" w:firstLineChars="0"/>
        <w:jc w:val="center"/>
        <w:rPr>
          <w:rFonts w:hint="eastAsia" w:ascii="FangSong.GB2312" w:hAnsi="FangSong.GB2312" w:eastAsia="FangSong.GB2312"/>
          <w:sz w:val="30"/>
          <w:lang w:eastAsia="zh-CN"/>
        </w:rPr>
      </w:pPr>
    </w:p>
    <w:p>
      <w:pPr>
        <w:pStyle w:val="8"/>
        <w:widowControl w:val="0"/>
        <w:autoSpaceDE w:val="0"/>
        <w:autoSpaceDN w:val="0"/>
        <w:ind w:left="0" w:leftChars="0" w:right="0" w:rightChars="0" w:firstLine="0" w:firstLineChars="0"/>
        <w:jc w:val="center"/>
        <w:rPr>
          <w:rFonts w:hint="eastAsia" w:ascii="FangSong.GB2312" w:hAnsi="FangSong.GB2312" w:eastAsia="FangSong.GB2312"/>
          <w:sz w:val="30"/>
          <w:lang w:eastAsia="zh-CN"/>
        </w:rPr>
      </w:pPr>
    </w:p>
    <w:p>
      <w:pPr>
        <w:pStyle w:val="8"/>
        <w:widowControl w:val="0"/>
        <w:autoSpaceDE w:val="0"/>
        <w:autoSpaceDN w:val="0"/>
        <w:ind w:left="0" w:leftChars="0" w:right="0" w:rightChars="0" w:firstLine="0" w:firstLineChars="0"/>
        <w:jc w:val="center"/>
        <w:rPr>
          <w:rFonts w:hint="eastAsia" w:ascii="FangSong.GB2312" w:hAnsi="FangSong.GB2312" w:eastAsia="FangSong.GB2312"/>
          <w:sz w:val="30"/>
          <w:lang w:eastAsia="zh-CN"/>
        </w:rPr>
      </w:pPr>
    </w:p>
    <w:p>
      <w:pPr>
        <w:pStyle w:val="8"/>
        <w:widowControl w:val="0"/>
        <w:autoSpaceDE w:val="0"/>
        <w:autoSpaceDN w:val="0"/>
        <w:ind w:left="0" w:leftChars="0" w:right="0" w:rightChars="0" w:firstLine="0" w:firstLineChars="0"/>
        <w:jc w:val="center"/>
        <w:rPr>
          <w:rFonts w:hint="eastAsia" w:ascii="宋体" w:hAnsi="宋体" w:eastAsia="宋体"/>
          <w:sz w:val="36"/>
        </w:rPr>
      </w:pPr>
      <w:r>
        <w:rPr>
          <w:rFonts w:hint="eastAsia" w:ascii="FangSong.GB2312" w:hAnsi="FangSong.GB2312" w:eastAsia="FangSong.GB2312"/>
          <w:b/>
          <w:bCs/>
          <w:sz w:val="44"/>
          <w:szCs w:val="44"/>
          <w:lang w:eastAsia="zh-CN"/>
        </w:rPr>
        <w:t>县工商联部门整体支出绩效自评报告</w:t>
      </w:r>
    </w:p>
    <w:p>
      <w:pPr>
        <w:pStyle w:val="8"/>
        <w:widowControl w:val="0"/>
        <w:autoSpaceDE w:val="0"/>
        <w:autoSpaceDN w:val="0"/>
        <w:ind w:left="0" w:leftChars="0" w:right="0" w:rightChars="0" w:firstLine="0" w:firstLineChars="0"/>
        <w:jc w:val="center"/>
        <w:rPr>
          <w:rFonts w:hint="eastAsia" w:ascii="宋体" w:hAnsi="宋体" w:eastAsia="宋体"/>
          <w:sz w:val="36"/>
        </w:rPr>
      </w:pPr>
    </w:p>
    <w:p>
      <w:pPr>
        <w:pStyle w:val="8"/>
        <w:widowControl w:val="0"/>
        <w:autoSpaceDE w:val="0"/>
        <w:autoSpaceDN w:val="0"/>
        <w:ind w:left="0" w:leftChars="0" w:right="0" w:rightChars="0" w:firstLine="0" w:firstLineChars="0"/>
        <w:jc w:val="center"/>
        <w:rPr>
          <w:rFonts w:hint="eastAsia" w:ascii="宋体" w:hAnsi="宋体" w:eastAsia="宋体"/>
          <w:sz w:val="36"/>
        </w:rPr>
      </w:pPr>
    </w:p>
    <w:p>
      <w:pPr>
        <w:spacing w:line="360" w:lineRule="auto"/>
        <w:ind w:firstLine="720" w:firstLineChars="200"/>
        <w:rPr>
          <w:rFonts w:ascii="黑体" w:eastAsia="黑体"/>
          <w:sz w:val="32"/>
          <w:szCs w:val="32"/>
        </w:rPr>
      </w:pPr>
      <w:r>
        <w:rPr>
          <w:rFonts w:hint="eastAsia" w:ascii="宋体" w:hAnsi="宋体"/>
          <w:sz w:val="36"/>
          <w:lang w:val="en-US" w:eastAsia="zh-CN"/>
        </w:rPr>
        <w:t xml:space="preserve">      </w:t>
      </w:r>
      <w:r>
        <w:rPr>
          <w:rFonts w:hint="eastAsia" w:ascii="宋体" w:hAnsi="宋体"/>
          <w:sz w:val="36"/>
          <w:szCs w:val="36"/>
          <w:lang w:val="en-US" w:eastAsia="zh-CN"/>
        </w:rPr>
        <w:t xml:space="preserve"> </w:t>
      </w: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工商联的</w:t>
      </w:r>
      <w:r>
        <w:rPr>
          <w:rFonts w:hint="eastAsia" w:ascii="仿宋_GB2312" w:eastAsia="仿宋_GB2312"/>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参政议政、基层商会专项工作经费、新时代文明实践工作经费拨款等项目实施进度中通常以公务接待费、因公出国（境）费、差旅费、交通费、其他商品和服务支出的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leftChars="20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参政议政、党建工作经费、基层商会专项工作经费、新时代文明实践工作经费</w:t>
      </w:r>
      <w:r>
        <w:rPr>
          <w:rFonts w:hint="eastAsia" w:ascii="仿宋_GB2312" w:eastAsia="仿宋_GB2312"/>
          <w:sz w:val="32"/>
          <w:szCs w:val="32"/>
          <w:lang w:eastAsia="zh-CN"/>
        </w:rPr>
        <w:t>符合经济社会发展规划和本单位年度工作计划，根据需要制定了中长期实施规划，项目的设立经过科学决策程序。开展培训教育，提高商会工作人员及会员的综合管理能力；开展调研活动，加强本省民营企业的合作与交流，提高民营企业的企业经营管理水平；组织非公经济人士及机关工作人员外出考察学习，提高工商联班子及工作人员履行职责能力与工作水平；项目圆满完成本年度工作任务，实现预期目标，资金使用科学有效，资金支出安全及时，自评等级为优，自评分数100分。</w:t>
      </w:r>
    </w:p>
    <w:p>
      <w:pPr>
        <w:ind w:left="0" w:leftChars="0" w:right="0" w:rightChars="0" w:firstLine="640" w:firstLineChars="200"/>
        <w:jc w:val="left"/>
        <w:rPr>
          <w:rFonts w:ascii="黑体" w:eastAsia="黑体"/>
          <w:sz w:val="32"/>
          <w:szCs w:val="32"/>
        </w:rPr>
      </w:pPr>
      <w:r>
        <w:rPr>
          <w:rFonts w:hint="eastAsia" w:ascii="黑体" w:eastAsia="黑体"/>
          <w:sz w:val="32"/>
          <w:szCs w:val="32"/>
        </w:rPr>
        <w:t>二、</w:t>
      </w:r>
      <w:r>
        <w:rPr>
          <w:rFonts w:hint="eastAsia" w:ascii="黑体" w:hAnsi="黑体" w:eastAsia="黑体"/>
          <w:sz w:val="32"/>
        </w:rPr>
        <w:t>绩效自评情况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充分发挥工商联在非公有制经济人士思想政治中的引导作用和社会事务中的重要作用；着力建设“学习型、服务型、和谐型、创新型、廉洁型”工商联，努力建设一支政治过硬、素质过硬、能力过硬的工商联干部队伍；加强做好办公室环境改造。对办公区域环境整改，打造一个干净、整洁、卫生的办公环境。</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hAnsi="仿宋_GB2312" w:eastAsia="仿宋_GB2312"/>
          <w:sz w:val="32"/>
          <w:szCs w:val="32"/>
        </w:rPr>
        <w:t>2、</w:t>
      </w:r>
      <w:r>
        <w:rPr>
          <w:rFonts w:hint="eastAsia" w:ascii="仿宋_GB2312" w:eastAsia="仿宋_GB2312"/>
          <w:sz w:val="32"/>
          <w:szCs w:val="32"/>
          <w:lang w:val="en-US" w:eastAsia="zh-CN"/>
        </w:rPr>
        <w:t>参政议政、党建工作经费、基层商会专项工作</w:t>
      </w:r>
      <w:r>
        <w:rPr>
          <w:rFonts w:hint="eastAsia" w:ascii="仿宋_GB2312" w:hAnsi="仿宋_GB2312" w:eastAsia="仿宋_GB2312"/>
          <w:sz w:val="32"/>
          <w:szCs w:val="32"/>
          <w:lang w:eastAsia="zh-CN"/>
        </w:rPr>
        <w:t>经费、</w:t>
      </w:r>
      <w:r>
        <w:rPr>
          <w:rFonts w:hint="eastAsia" w:ascii="仿宋_GB2312" w:eastAsia="仿宋_GB2312"/>
          <w:sz w:val="32"/>
          <w:szCs w:val="32"/>
          <w:lang w:val="en-US" w:eastAsia="zh-CN"/>
        </w:rPr>
        <w:t>新时代文明实践工作经费</w:t>
      </w:r>
      <w:r>
        <w:rPr>
          <w:rFonts w:hint="eastAsia" w:ascii="仿宋_GB2312" w:hAnsi="仿宋_GB2312" w:eastAsia="仿宋_GB2312"/>
          <w:sz w:val="32"/>
          <w:szCs w:val="32"/>
        </w:rPr>
        <w:t>实际总投入</w:t>
      </w:r>
      <w:r>
        <w:rPr>
          <w:rFonts w:hint="eastAsia" w:ascii="仿宋_GB2312" w:hAnsi="仿宋_GB2312" w:eastAsia="仿宋_GB2312"/>
          <w:sz w:val="32"/>
          <w:szCs w:val="32"/>
          <w:lang w:eastAsia="zh-CN"/>
        </w:rPr>
        <w:t>为</w:t>
      </w:r>
      <w:r>
        <w:rPr>
          <w:rFonts w:hint="eastAsia" w:ascii="仿宋_GB2312" w:hAnsi="仿宋_GB2312" w:eastAsia="仿宋_GB2312"/>
          <w:sz w:val="32"/>
          <w:szCs w:val="32"/>
          <w:lang w:val="en-US" w:eastAsia="zh-CN"/>
        </w:rPr>
        <w:t>13万元</w:t>
      </w:r>
      <w:r>
        <w:rPr>
          <w:rFonts w:hint="eastAsia" w:ascii="仿宋_GB2312" w:hAnsi="仿宋_GB2312" w:eastAsia="仿宋_GB2312"/>
          <w:sz w:val="32"/>
          <w:szCs w:val="32"/>
        </w:rPr>
        <w:t>。按照年初预算的支出内容和承诺进度使用项目资金，圆满完成年度工作任务。</w:t>
      </w:r>
    </w:p>
    <w:p>
      <w:pPr>
        <w:ind w:left="0" w:leftChars="0" w:right="0" w:rightChars="0" w:firstLine="640" w:firstLineChars="200"/>
        <w:jc w:val="left"/>
        <w:rPr>
          <w:rFonts w:hint="eastAsia" w:ascii="仿宋_GB2312" w:eastAsia="仿宋_GB2312"/>
          <w:sz w:val="32"/>
          <w:szCs w:val="32"/>
          <w:lang w:eastAsia="zh-CN"/>
        </w:rPr>
      </w:pPr>
      <w:r>
        <w:rPr>
          <w:rFonts w:hint="eastAsia" w:ascii="黑体" w:hAnsi="黑体" w:eastAsia="黑体"/>
          <w:sz w:val="32"/>
          <w:lang w:eastAsia="zh-CN"/>
        </w:rPr>
        <w:t>三、</w:t>
      </w:r>
      <w:r>
        <w:rPr>
          <w:rFonts w:hint="eastAsia" w:ascii="黑体" w:hAnsi="黑体" w:eastAsia="黑体"/>
          <w:sz w:val="32"/>
        </w:rPr>
        <w:t>存在问题及改进意见。</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eastAsia="仿宋_GB2312"/>
          <w:sz w:val="32"/>
          <w:szCs w:val="32"/>
        </w:rPr>
        <w:t>存在问题</w:t>
      </w:r>
      <w:r>
        <w:rPr>
          <w:rFonts w:hint="eastAsia" w:ascii="仿宋_GB2312" w:eastAsia="仿宋_GB2312"/>
          <w:sz w:val="32"/>
          <w:szCs w:val="32"/>
          <w:lang w:eastAsia="zh-CN"/>
        </w:rPr>
        <w:t>：</w:t>
      </w:r>
      <w:r>
        <w:rPr>
          <w:rFonts w:ascii="仿宋_GB2312" w:hAnsi="微软雅黑" w:eastAsia="仿宋_GB2312" w:cs="仿宋_GB2312"/>
          <w:kern w:val="2"/>
          <w:sz w:val="32"/>
          <w:szCs w:val="32"/>
        </w:rPr>
        <w:t>培训方式及促进非公经济发展</w:t>
      </w:r>
      <w:r>
        <w:rPr>
          <w:rFonts w:hint="default" w:ascii="仿宋_GB2312" w:hAnsi="微软雅黑" w:eastAsia="仿宋_GB2312" w:cs="仿宋_GB2312"/>
          <w:kern w:val="2"/>
          <w:sz w:val="32"/>
          <w:szCs w:val="32"/>
        </w:rPr>
        <w:t>办法举措还不够丰富</w:t>
      </w:r>
      <w:r>
        <w:rPr>
          <w:rFonts w:hint="eastAsia" w:ascii="仿宋_GB2312" w:hAnsi="微软雅黑" w:eastAsia="仿宋_GB2312" w:cs="仿宋_GB2312"/>
          <w:kern w:val="2"/>
          <w:sz w:val="32"/>
          <w:szCs w:val="32"/>
          <w:lang w:eastAsia="zh-CN"/>
        </w:rPr>
        <w:t>，</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改进意见：1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2、完善管理机制，强化项目管理。按照以人为本的原则，项目管理落实到人，确保投入资金专款专用，强化资金管理，提高使用效率。</w:t>
      </w:r>
    </w:p>
    <w:p>
      <w:pPr>
        <w:spacing w:line="360" w:lineRule="auto"/>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3、提高队伍素质，加强绩效管理学习和培训。提高对预算绩效管理基本知识重要性的认识，加强对预算绩效管理知识的学习，提高管理人员政治和业务素质，从而提高绩效管理水平。</w:t>
      </w:r>
    </w:p>
    <w:p>
      <w:pPr>
        <w:spacing w:line="360" w:lineRule="auto"/>
        <w:ind w:firstLine="640" w:firstLineChars="200"/>
        <w:rPr>
          <w:rFonts w:hint="default" w:ascii="仿宋_GB2312" w:eastAsia="仿宋_GB2312"/>
          <w:sz w:val="32"/>
          <w:szCs w:val="32"/>
          <w:lang w:val="en-US" w:eastAsia="zh-CN"/>
        </w:rPr>
      </w:pPr>
    </w:p>
    <w:p>
      <w:pPr>
        <w:spacing w:line="360" w:lineRule="auto"/>
        <w:ind w:firstLine="640" w:firstLineChars="200"/>
        <w:rPr>
          <w:rFonts w:hint="default" w:ascii="仿宋_GB2312" w:eastAsia="仿宋_GB2312"/>
          <w:sz w:val="32"/>
          <w:szCs w:val="32"/>
          <w:lang w:val="en-US" w:eastAsia="zh-CN"/>
        </w:rPr>
      </w:pPr>
    </w:p>
    <w:p>
      <w:pPr>
        <w:spacing w:line="360" w:lineRule="auto"/>
        <w:ind w:firstLine="640" w:firstLineChars="200"/>
        <w:rPr>
          <w:rFonts w:hint="default" w:ascii="仿宋_GB2312" w:eastAsia="仿宋_GB2312"/>
          <w:sz w:val="32"/>
          <w:szCs w:val="32"/>
          <w:lang w:val="en-US" w:eastAsia="zh-CN"/>
        </w:rPr>
      </w:pPr>
    </w:p>
    <w:p>
      <w:pPr>
        <w:spacing w:line="360" w:lineRule="auto"/>
        <w:ind w:firstLine="4480" w:firstLineChars="1400"/>
        <w:rPr>
          <w:rFonts w:hint="default" w:ascii="仿宋_GB2312" w:eastAsia="仿宋_GB2312"/>
          <w:sz w:val="32"/>
          <w:szCs w:val="32"/>
          <w:lang w:val="en-US" w:eastAsia="zh-CN"/>
        </w:rPr>
      </w:pPr>
      <w:bookmarkStart w:id="0" w:name="_GoBack"/>
      <w:bookmarkEnd w:id="0"/>
      <w:r>
        <w:rPr>
          <w:rFonts w:hint="eastAsia" w:ascii="仿宋_GB2312" w:eastAsia="仿宋_GB2312"/>
          <w:sz w:val="32"/>
          <w:szCs w:val="32"/>
          <w:lang w:val="en-US" w:eastAsia="zh-CN"/>
        </w:rPr>
        <w:t>乳源瑶族自治县工商业联合会</w:t>
      </w:r>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angSong.GB2312">
    <w:altName w:val="宋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M3N2M1YzhmZjJjYzk4OTg4NTliMTFhZjIyYWRjYWYifQ=="/>
  </w:docVars>
  <w:rsids>
    <w:rsidRoot w:val="00F22CA7"/>
    <w:rsid w:val="000560B1"/>
    <w:rsid w:val="00182223"/>
    <w:rsid w:val="00384B9C"/>
    <w:rsid w:val="003B25CA"/>
    <w:rsid w:val="004903E7"/>
    <w:rsid w:val="00534213"/>
    <w:rsid w:val="005F481F"/>
    <w:rsid w:val="006F6EA7"/>
    <w:rsid w:val="00771B68"/>
    <w:rsid w:val="0087074D"/>
    <w:rsid w:val="00916C35"/>
    <w:rsid w:val="009C14D0"/>
    <w:rsid w:val="00E409B6"/>
    <w:rsid w:val="00EE444F"/>
    <w:rsid w:val="00F22CA7"/>
    <w:rsid w:val="02EE1009"/>
    <w:rsid w:val="02F024E4"/>
    <w:rsid w:val="03E77005"/>
    <w:rsid w:val="07CF5688"/>
    <w:rsid w:val="08FD4BD5"/>
    <w:rsid w:val="0A001585"/>
    <w:rsid w:val="0A9B28F7"/>
    <w:rsid w:val="0F7B6853"/>
    <w:rsid w:val="10BE733F"/>
    <w:rsid w:val="12115E90"/>
    <w:rsid w:val="12D270D2"/>
    <w:rsid w:val="154047C7"/>
    <w:rsid w:val="156F29B6"/>
    <w:rsid w:val="1AF5570C"/>
    <w:rsid w:val="1AFC4CEC"/>
    <w:rsid w:val="1B55543B"/>
    <w:rsid w:val="1BEA0FB0"/>
    <w:rsid w:val="22943503"/>
    <w:rsid w:val="24D3760E"/>
    <w:rsid w:val="28CA01D8"/>
    <w:rsid w:val="29634188"/>
    <w:rsid w:val="29CB06AB"/>
    <w:rsid w:val="2A0C3112"/>
    <w:rsid w:val="2BA5335C"/>
    <w:rsid w:val="2CF55A3F"/>
    <w:rsid w:val="313F372D"/>
    <w:rsid w:val="329D070B"/>
    <w:rsid w:val="337404DB"/>
    <w:rsid w:val="360D204B"/>
    <w:rsid w:val="363F6125"/>
    <w:rsid w:val="37F039D3"/>
    <w:rsid w:val="39921607"/>
    <w:rsid w:val="3B8406BA"/>
    <w:rsid w:val="3F123C7F"/>
    <w:rsid w:val="42411862"/>
    <w:rsid w:val="44507CD3"/>
    <w:rsid w:val="468762A1"/>
    <w:rsid w:val="49457951"/>
    <w:rsid w:val="4C4023DB"/>
    <w:rsid w:val="4C6C31D0"/>
    <w:rsid w:val="509251CF"/>
    <w:rsid w:val="517448D5"/>
    <w:rsid w:val="5375086E"/>
    <w:rsid w:val="5AB04BD0"/>
    <w:rsid w:val="5FEE1324"/>
    <w:rsid w:val="615A5895"/>
    <w:rsid w:val="67006EDF"/>
    <w:rsid w:val="696F3EA8"/>
    <w:rsid w:val="6A0445F0"/>
    <w:rsid w:val="6E0E5A3E"/>
    <w:rsid w:val="724E6D50"/>
    <w:rsid w:val="787B0173"/>
    <w:rsid w:val="789D27E0"/>
    <w:rsid w:val="7927654D"/>
    <w:rsid w:val="7BCB1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Normal"/>
    <w:uiPriority w:val="0"/>
    <w:pPr>
      <w:jc w:val="both"/>
    </w:pPr>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1151</Words>
  <Characters>1154</Characters>
  <Lines>1</Lines>
  <Paragraphs>1</Paragraphs>
  <TotalTime>2</TotalTime>
  <ScaleCrop>false</ScaleCrop>
  <LinksUpToDate>false</LinksUpToDate>
  <CharactersWithSpaces>1167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2022-05-30T07:48:00Z</cp:lastPrinted>
  <dcterms:modified xsi:type="dcterms:W3CDTF">2022-09-13T02:12:37Z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6528B93A556F4EFABAE3CA26CC85EDCA</vt:lpwstr>
  </property>
</Properties>
</file>