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ascii="宋体" w:hAnsi="宋体"/>
          <w:b/>
          <w:sz w:val="36"/>
          <w:szCs w:val="36"/>
        </w:rPr>
      </w:pPr>
      <w:r>
        <w:rPr>
          <w:rFonts w:hint="eastAsia" w:ascii="黑体" w:hAnsi="黑体" w:eastAsia="黑体"/>
          <w:color w:val="000000"/>
          <w:sz w:val="32"/>
        </w:rPr>
        <w:t>附件</w:t>
      </w:r>
    </w:p>
    <w:p>
      <w:pPr>
        <w:jc w:val="center"/>
        <w:rPr>
          <w:rFonts w:hint="eastAsia" w:ascii="宋体" w:hAnsi="宋体"/>
          <w:b/>
          <w:sz w:val="36"/>
          <w:szCs w:val="36"/>
        </w:rPr>
      </w:pPr>
      <w:r>
        <w:rPr>
          <w:rFonts w:hint="eastAsia" w:ascii="宋体" w:hAnsi="宋体"/>
          <w:b/>
          <w:sz w:val="36"/>
          <w:szCs w:val="36"/>
        </w:rPr>
        <w:t>财政支出项目绩效自评报告（用款单位）</w:t>
      </w:r>
    </w:p>
    <w:p>
      <w:pPr>
        <w:jc w:val="center"/>
        <w:rPr>
          <w:rFonts w:ascii="宋体" w:hAnsi="宋体"/>
          <w:b/>
          <w:sz w:val="36"/>
          <w:szCs w:val="36"/>
        </w:rPr>
      </w:pPr>
      <w:r>
        <w:rPr>
          <w:rFonts w:hint="eastAsia" w:ascii="宋体" w:hAnsi="宋体"/>
          <w:b/>
          <w:sz w:val="36"/>
          <w:szCs w:val="36"/>
        </w:rPr>
        <w:t>（</w:t>
      </w:r>
      <w:r>
        <w:rPr>
          <w:rFonts w:hint="eastAsia" w:ascii="宋体" w:hAnsi="宋体"/>
          <w:b/>
          <w:sz w:val="36"/>
          <w:szCs w:val="36"/>
          <w:lang w:eastAsia="zh-CN"/>
        </w:rPr>
        <w:t>工商联</w:t>
      </w:r>
      <w:r>
        <w:rPr>
          <w:rFonts w:hint="eastAsia" w:ascii="宋体" w:hAnsi="宋体"/>
          <w:b/>
          <w:sz w:val="36"/>
          <w:szCs w:val="36"/>
        </w:rPr>
        <w:t>）</w:t>
      </w:r>
    </w:p>
    <w:p>
      <w:pPr>
        <w:rPr>
          <w:rFonts w:ascii="仿宋_GB2312" w:eastAsia="仿宋_GB2312"/>
          <w:sz w:val="44"/>
          <w:szCs w:val="44"/>
        </w:rPr>
      </w:pPr>
    </w:p>
    <w:p>
      <w:pPr>
        <w:spacing w:line="360" w:lineRule="auto"/>
        <w:ind w:firstLine="640" w:firstLineChars="200"/>
        <w:rPr>
          <w:rFonts w:ascii="黑体" w:eastAsia="黑体"/>
          <w:sz w:val="32"/>
          <w:szCs w:val="32"/>
        </w:rPr>
      </w:pPr>
      <w:r>
        <w:rPr>
          <w:rFonts w:hint="eastAsia" w:ascii="黑体" w:eastAsia="黑体"/>
          <w:sz w:val="32"/>
          <w:szCs w:val="32"/>
        </w:rPr>
        <w:t>一、项目基本情况及自评结论</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（一）</w:t>
      </w:r>
      <w:r>
        <w:rPr>
          <w:rFonts w:hint="eastAsia" w:ascii="仿宋_GB2312" w:eastAsia="仿宋_GB2312"/>
          <w:sz w:val="32"/>
          <w:szCs w:val="32"/>
          <w:lang w:eastAsia="zh-CN"/>
        </w:rPr>
        <w:t>工商联的</w:t>
      </w:r>
      <w:r>
        <w:rPr>
          <w:rFonts w:hint="eastAsia" w:ascii="仿宋_GB2312" w:eastAsia="仿宋_GB2312"/>
          <w:sz w:val="32"/>
          <w:szCs w:val="32"/>
        </w:rPr>
        <w:t>简要情况。</w:t>
      </w:r>
    </w:p>
    <w:p>
      <w:pPr>
        <w:numPr>
          <w:ilvl w:val="0"/>
          <w:numId w:val="0"/>
        </w:numPr>
        <w:spacing w:line="360" w:lineRule="auto"/>
        <w:ind w:firstLine="640" w:firstLineChars="200"/>
        <w:rPr>
          <w:rFonts w:hint="eastAsia" w:ascii="仿宋_GB2312" w:eastAsia="仿宋_GB2312"/>
          <w:sz w:val="32"/>
          <w:szCs w:val="32"/>
        </w:rPr>
      </w:pPr>
      <w:r>
        <w:rPr>
          <w:rFonts w:hint="eastAsia" w:ascii="Times New Roman" w:hAnsi="Times New Roman" w:eastAsia="仿宋_GB2312" w:cs="Times New Roman"/>
          <w:sz w:val="32"/>
          <w:szCs w:val="32"/>
          <w:lang w:val="en-US" w:eastAsia="zh-CN"/>
        </w:rPr>
        <w:t>工商联</w:t>
      </w:r>
      <w:r>
        <w:rPr>
          <w:rFonts w:hint="eastAsia" w:ascii="Times New Roman" w:hAnsi="Times New Roman" w:eastAsia="仿宋_GB2312" w:cs="Times New Roman"/>
          <w:sz w:val="32"/>
          <w:szCs w:val="32"/>
        </w:rPr>
        <w:t>主要</w:t>
      </w:r>
      <w:r>
        <w:rPr>
          <w:rFonts w:hint="eastAsia" w:ascii="仿宋_GB2312" w:eastAsia="仿宋_GB2312"/>
          <w:sz w:val="32"/>
          <w:szCs w:val="32"/>
        </w:rPr>
        <w:t>职能是：</w:t>
      </w:r>
      <w:r>
        <w:rPr>
          <w:rFonts w:hint="eastAsia" w:ascii="Times New Roman" w:hAnsi="Times New Roman" w:eastAsia="仿宋_GB2312" w:cs="Times New Roman"/>
          <w:sz w:val="32"/>
          <w:szCs w:val="32"/>
        </w:rPr>
        <w:t>加强和改进非公有制经济人士思想政治工作；参与政治协商，发挥民主监督作用，积极参政议政；协助政府管理和服务非公有制经济；促进行业协会商会改革发展；参与协调劳动关系，协同社会管理，促进社会和谐稳定；反映非公有制企业和非公有制经济人士利益诉求，维护其合法权益。参与经济纠纷的调解、仲裁；依法加强会产管理和保护。</w:t>
      </w:r>
    </w:p>
    <w:p>
      <w:pPr>
        <w:numPr>
          <w:ilvl w:val="0"/>
          <w:numId w:val="1"/>
        </w:num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项目实施主要内容及实施程序。</w:t>
      </w:r>
    </w:p>
    <w:p>
      <w:pPr>
        <w:numPr>
          <w:ilvl w:val="0"/>
          <w:numId w:val="0"/>
        </w:numPr>
        <w:spacing w:line="360" w:lineRule="auto"/>
        <w:rPr>
          <w:rFonts w:hint="eastAsia" w:ascii="仿宋_GB2312" w:eastAsia="仿宋_GB2312"/>
          <w:sz w:val="32"/>
          <w:szCs w:val="32"/>
          <w:lang w:val="en-US" w:eastAsia="zh-CN"/>
        </w:rPr>
      </w:pPr>
      <w:r>
        <w:rPr>
          <w:rFonts w:hint="eastAsia" w:ascii="仿宋_GB2312" w:eastAsia="仿宋_GB2312"/>
          <w:sz w:val="32"/>
          <w:szCs w:val="32"/>
          <w:lang w:val="en-US" w:eastAsia="zh-CN"/>
        </w:rPr>
        <w:t xml:space="preserve">    基层商会专项工作经费等项目实施进度中通常以公务接待费、因公出国（境）费、差旅费、交通费、其他商品和服务支出的形式支出。每次项目经费的申请及使用严格按照有关规定要求，以县主要领导或是分管领导的签名文件及相关资料申拨经费；以发票或其他有效票据、领导签名文件等凭证报销入账。</w:t>
      </w:r>
    </w:p>
    <w:p>
      <w:pPr>
        <w:numPr>
          <w:ilvl w:val="0"/>
          <w:numId w:val="0"/>
        </w:numPr>
        <w:spacing w:line="360" w:lineRule="auto"/>
        <w:ind w:firstLine="640" w:firstLineChars="200"/>
        <w:rPr>
          <w:rFonts w:hint="eastAsia" w:ascii="仿宋_GB2312" w:eastAsia="仿宋_GB2312"/>
          <w:sz w:val="32"/>
          <w:szCs w:val="32"/>
          <w:lang w:eastAsia="zh-CN"/>
        </w:rPr>
      </w:pPr>
      <w:r>
        <w:rPr>
          <w:rFonts w:hint="eastAsia" w:ascii="仿宋_GB2312" w:eastAsia="仿宋_GB2312"/>
          <w:sz w:val="32"/>
          <w:szCs w:val="32"/>
          <w:lang w:val="en-US" w:eastAsia="zh-CN"/>
        </w:rPr>
        <w:t>基层商会专项工作经费</w:t>
      </w:r>
      <w:r>
        <w:rPr>
          <w:rFonts w:hint="eastAsia" w:ascii="仿宋_GB2312" w:eastAsia="仿宋_GB2312"/>
          <w:sz w:val="32"/>
          <w:szCs w:val="32"/>
          <w:lang w:eastAsia="zh-CN"/>
        </w:rPr>
        <w:t>符合经济社会发展规划和本单位年度工作计划，根据需要制定了中长期实施规划，项目的设立经过科学决策程序。资金的使用严格按照有关规定和制度执行。</w:t>
      </w:r>
    </w:p>
    <w:p>
      <w:pPr>
        <w:numPr>
          <w:ilvl w:val="0"/>
          <w:numId w:val="0"/>
        </w:numPr>
        <w:spacing w:line="360" w:lineRule="auto"/>
        <w:ind w:leftChars="200" w:firstLine="640" w:firstLineChars="200"/>
        <w:rPr>
          <w:rFonts w:ascii="黑体" w:eastAsia="黑体"/>
          <w:sz w:val="32"/>
          <w:szCs w:val="32"/>
        </w:rPr>
      </w:pPr>
      <w:r>
        <w:rPr>
          <w:rFonts w:hint="eastAsia" w:ascii="黑体" w:eastAsia="黑体"/>
          <w:sz w:val="32"/>
          <w:szCs w:val="32"/>
        </w:rPr>
        <w:t>二、绩效表现</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（一）资金使用绩效。</w:t>
      </w:r>
    </w:p>
    <w:p>
      <w:pPr>
        <w:spacing w:line="360" w:lineRule="auto"/>
        <w:ind w:firstLine="640" w:firstLineChars="200"/>
        <w:rPr>
          <w:rFonts w:hint="eastAsia" w:ascii="仿宋_GB2312" w:hAnsi="仿宋_GB2312" w:eastAsia="仿宋_GB2312"/>
          <w:sz w:val="32"/>
          <w:szCs w:val="32"/>
          <w:lang w:val="en-US" w:eastAsia="zh-CN"/>
        </w:rPr>
      </w:pPr>
      <w:r>
        <w:rPr>
          <w:rFonts w:hint="eastAsia" w:ascii="仿宋_GB2312" w:hAnsi="仿宋_GB2312" w:eastAsia="仿宋_GB2312"/>
          <w:sz w:val="32"/>
          <w:szCs w:val="32"/>
        </w:rPr>
        <w:t>1、</w:t>
      </w:r>
      <w:r>
        <w:rPr>
          <w:rFonts w:hint="eastAsia" w:ascii="仿宋_GB2312" w:hAnsi="仿宋_GB2312" w:eastAsia="仿宋_GB2312"/>
          <w:sz w:val="32"/>
          <w:szCs w:val="32"/>
          <w:lang w:val="en-US" w:eastAsia="zh-CN"/>
        </w:rPr>
        <w:t>充分发挥工商联在非公有制经济人士思想政治中的引导作用和社会事务中的重要作用；着力建设“学习型、服务型、和谐型、创新型、廉洁型”工商联，努力建设一支政治过硬、素质过硬、能力过硬的工商联干部队伍；加强做好办公室环境改造。对办公区域环境整改，打造一个干净、整洁、卫生的办公环境。</w:t>
      </w:r>
    </w:p>
    <w:p>
      <w:pPr>
        <w:spacing w:line="360" w:lineRule="auto"/>
        <w:ind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2、</w:t>
      </w:r>
      <w:r>
        <w:rPr>
          <w:rFonts w:hint="eastAsia" w:ascii="仿宋_GB2312" w:eastAsia="仿宋_GB2312"/>
          <w:sz w:val="32"/>
          <w:szCs w:val="32"/>
          <w:lang w:val="en-US" w:eastAsia="zh-CN"/>
        </w:rPr>
        <w:t>基层商会专项工作</w:t>
      </w:r>
      <w:r>
        <w:rPr>
          <w:rFonts w:hint="eastAsia" w:ascii="仿宋_GB2312" w:hAnsi="仿宋_GB2312" w:eastAsia="仿宋_GB2312"/>
          <w:sz w:val="32"/>
          <w:szCs w:val="32"/>
          <w:lang w:eastAsia="zh-CN"/>
        </w:rPr>
        <w:t>经费收入为</w:t>
      </w:r>
      <w:r>
        <w:rPr>
          <w:rFonts w:hint="eastAsia" w:ascii="仿宋_GB2312" w:hAnsi="仿宋_GB2312" w:eastAsia="仿宋_GB2312"/>
          <w:sz w:val="32"/>
          <w:szCs w:val="32"/>
          <w:lang w:val="en-US" w:eastAsia="zh-CN"/>
        </w:rPr>
        <w:t>5万元</w:t>
      </w:r>
      <w:r>
        <w:rPr>
          <w:rFonts w:hint="eastAsia" w:ascii="仿宋_GB2312" w:hAnsi="仿宋_GB2312" w:eastAsia="仿宋_GB2312"/>
          <w:sz w:val="32"/>
          <w:szCs w:val="32"/>
        </w:rPr>
        <w:t>。</w:t>
      </w:r>
    </w:p>
    <w:p>
      <w:pPr>
        <w:spacing w:line="360" w:lineRule="auto"/>
        <w:ind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3、</w:t>
      </w:r>
      <w:r>
        <w:rPr>
          <w:rFonts w:hint="eastAsia" w:ascii="仿宋_GB2312" w:eastAsia="仿宋_GB2312"/>
          <w:sz w:val="32"/>
          <w:szCs w:val="32"/>
          <w:lang w:val="en-US" w:eastAsia="zh-CN"/>
        </w:rPr>
        <w:t>基层商会专项工作</w:t>
      </w:r>
      <w:r>
        <w:rPr>
          <w:rFonts w:hint="eastAsia" w:ascii="仿宋_GB2312" w:hAnsi="仿宋_GB2312" w:eastAsia="仿宋_GB2312"/>
          <w:sz w:val="32"/>
          <w:szCs w:val="32"/>
          <w:lang w:eastAsia="zh-CN"/>
        </w:rPr>
        <w:t>经费</w:t>
      </w:r>
      <w:r>
        <w:rPr>
          <w:rFonts w:hint="eastAsia" w:ascii="仿宋_GB2312" w:hAnsi="仿宋_GB2312" w:eastAsia="仿宋_GB2312"/>
          <w:sz w:val="32"/>
          <w:szCs w:val="32"/>
        </w:rPr>
        <w:t>实际</w:t>
      </w:r>
      <w:r>
        <w:rPr>
          <w:rFonts w:hint="eastAsia" w:ascii="仿宋_GB2312" w:hAnsi="仿宋_GB2312" w:eastAsia="仿宋_GB2312"/>
          <w:sz w:val="32"/>
          <w:szCs w:val="32"/>
          <w:lang w:eastAsia="zh-CN"/>
        </w:rPr>
        <w:t>支出为</w:t>
      </w:r>
      <w:r>
        <w:rPr>
          <w:rFonts w:hint="eastAsia" w:ascii="仿宋_GB2312" w:hAnsi="仿宋_GB2312" w:eastAsia="仿宋_GB2312"/>
          <w:sz w:val="32"/>
          <w:szCs w:val="32"/>
          <w:lang w:val="en-US" w:eastAsia="zh-CN"/>
        </w:rPr>
        <w:t>5万元</w:t>
      </w:r>
      <w:r>
        <w:rPr>
          <w:rFonts w:hint="eastAsia" w:ascii="仿宋_GB2312" w:hAnsi="仿宋_GB2312" w:eastAsia="仿宋_GB2312"/>
          <w:sz w:val="32"/>
          <w:szCs w:val="32"/>
        </w:rPr>
        <w:t>。</w:t>
      </w:r>
    </w:p>
    <w:p>
      <w:pPr>
        <w:spacing w:line="360" w:lineRule="auto"/>
        <w:ind w:firstLine="640" w:firstLineChars="200"/>
        <w:rPr>
          <w:rFonts w:hint="default" w:ascii="仿宋_GB2312" w:hAnsi="仿宋_GB2312" w:eastAsia="仿宋_GB2312"/>
          <w:sz w:val="32"/>
          <w:szCs w:val="32"/>
          <w:lang w:val="en-US" w:eastAsia="zh-CN"/>
        </w:rPr>
      </w:pPr>
      <w:r>
        <w:rPr>
          <w:rFonts w:hint="eastAsia" w:ascii="仿宋_GB2312" w:hAnsi="仿宋_GB2312" w:eastAsia="仿宋_GB2312"/>
          <w:sz w:val="32"/>
          <w:szCs w:val="32"/>
          <w:lang w:val="en-US" w:eastAsia="zh-CN"/>
        </w:rPr>
        <w:t>4、加强基层商会建设，做好基层商会工作，提高服务水平，提高工作人员业务能力，更好的为基层商会服务。</w:t>
      </w:r>
      <w:bookmarkStart w:id="0" w:name="_GoBack"/>
      <w:bookmarkEnd w:id="0"/>
    </w:p>
    <w:p>
      <w:pPr>
        <w:spacing w:line="360" w:lineRule="auto"/>
        <w:ind w:firstLine="640" w:firstLineChars="200"/>
        <w:rPr>
          <w:rFonts w:hint="default" w:ascii="仿宋_GB2312" w:hAnsi="仿宋_GB2312" w:eastAsia="仿宋_GB2312"/>
          <w:sz w:val="32"/>
          <w:szCs w:val="32"/>
          <w:lang w:val="en-US" w:eastAsia="zh-CN"/>
        </w:rPr>
      </w:pPr>
      <w:r>
        <w:rPr>
          <w:rFonts w:hint="eastAsia" w:ascii="仿宋_GB2312" w:hAnsi="仿宋_GB2312" w:eastAsia="仿宋_GB2312"/>
          <w:sz w:val="32"/>
          <w:szCs w:val="32"/>
          <w:lang w:val="en-US" w:eastAsia="zh-CN"/>
        </w:rPr>
        <w:t>4、项目圆满完成本年度工作任务，实现预期目标，资金使用科学有效，资金支出安全及时，自评等级为优，自评分数100分。</w:t>
      </w:r>
    </w:p>
    <w:p>
      <w:pPr>
        <w:spacing w:line="360" w:lineRule="auto"/>
        <w:ind w:firstLine="640" w:firstLineChars="200"/>
        <w:rPr>
          <w:rFonts w:hint="default" w:ascii="仿宋_GB2312" w:hAnsi="微软雅黑" w:eastAsia="仿宋_GB2312" w:cs="仿宋_GB2312"/>
          <w:kern w:val="2"/>
          <w:sz w:val="32"/>
          <w:szCs w:val="32"/>
        </w:rPr>
      </w:pPr>
      <w:r>
        <w:rPr>
          <w:rFonts w:hint="eastAsia" w:ascii="仿宋_GB2312" w:eastAsia="仿宋_GB2312"/>
          <w:sz w:val="32"/>
          <w:szCs w:val="32"/>
        </w:rPr>
        <w:t>（二）存在问题。</w:t>
      </w:r>
      <w:r>
        <w:rPr>
          <w:rFonts w:ascii="仿宋_GB2312" w:hAnsi="微软雅黑" w:eastAsia="仿宋_GB2312" w:cs="仿宋_GB2312"/>
          <w:kern w:val="2"/>
          <w:sz w:val="32"/>
          <w:szCs w:val="32"/>
        </w:rPr>
        <w:t>培训方式及促进非公经济发展</w:t>
      </w:r>
      <w:r>
        <w:rPr>
          <w:rFonts w:hint="default" w:ascii="仿宋_GB2312" w:hAnsi="微软雅黑" w:eastAsia="仿宋_GB2312" w:cs="仿宋_GB2312"/>
          <w:kern w:val="2"/>
          <w:sz w:val="32"/>
          <w:szCs w:val="32"/>
        </w:rPr>
        <w:t>办法举措还不够丰富</w:t>
      </w:r>
      <w:r>
        <w:rPr>
          <w:rFonts w:hint="eastAsia" w:ascii="仿宋_GB2312" w:hAnsi="微软雅黑" w:eastAsia="仿宋_GB2312" w:cs="仿宋_GB2312"/>
          <w:kern w:val="2"/>
          <w:sz w:val="32"/>
          <w:szCs w:val="32"/>
          <w:lang w:eastAsia="zh-CN"/>
        </w:rPr>
        <w:t>，</w:t>
      </w:r>
      <w:r>
        <w:rPr>
          <w:rFonts w:hint="eastAsia" w:ascii="仿宋_GB2312" w:eastAsia="仿宋_GB2312"/>
          <w:sz w:val="32"/>
          <w:szCs w:val="32"/>
          <w:lang w:eastAsia="zh-CN"/>
        </w:rPr>
        <w:t>项目经费的使用时间和额度存在不确定性所以存在经费的使用上的被动。</w:t>
      </w:r>
    </w:p>
    <w:p>
      <w:pPr>
        <w:spacing w:line="360" w:lineRule="auto"/>
        <w:ind w:firstLine="640" w:firstLineChars="200"/>
        <w:rPr>
          <w:rFonts w:ascii="黑体" w:eastAsia="黑体"/>
          <w:sz w:val="32"/>
          <w:szCs w:val="32"/>
        </w:rPr>
      </w:pPr>
      <w:r>
        <w:rPr>
          <w:rFonts w:hint="eastAsia" w:ascii="黑体" w:eastAsia="黑体"/>
          <w:sz w:val="32"/>
          <w:szCs w:val="32"/>
        </w:rPr>
        <w:t>三、改进意见</w:t>
      </w:r>
    </w:p>
    <w:p>
      <w:pPr>
        <w:spacing w:line="360" w:lineRule="auto"/>
        <w:ind w:firstLine="640" w:firstLineChars="200"/>
        <w:rPr>
          <w:rFonts w:hint="eastAsia" w:ascii="仿宋_GB2312" w:eastAsia="仿宋_GB2312"/>
          <w:sz w:val="32"/>
          <w:szCs w:val="32"/>
          <w:lang w:eastAsia="zh-CN"/>
        </w:rPr>
      </w:pPr>
      <w:r>
        <w:rPr>
          <w:rFonts w:hint="eastAsia" w:ascii="仿宋_GB2312" w:eastAsia="仿宋_GB2312"/>
          <w:sz w:val="32"/>
          <w:szCs w:val="32"/>
          <w:lang w:val="en-US" w:eastAsia="zh-CN"/>
        </w:rPr>
        <w:t>1</w:t>
      </w:r>
      <w:r>
        <w:rPr>
          <w:rFonts w:hint="default" w:ascii="仿宋_GB2312" w:eastAsia="仿宋_GB2312"/>
          <w:sz w:val="32"/>
          <w:szCs w:val="32"/>
          <w:lang w:val="en-US" w:eastAsia="zh-CN"/>
        </w:rPr>
        <w:t>、提高认识，加强领导。要进一步提高对财政项目支出绩效评价重要性的认识，要进一步健全制度，落实工作机制，对存在问题进行认真研究分析，明确分工，制订落实措施。</w:t>
      </w:r>
    </w:p>
    <w:p>
      <w:pPr>
        <w:spacing w:line="360" w:lineRule="auto"/>
        <w:ind w:firstLine="640" w:firstLineChars="200"/>
        <w:rPr>
          <w:rFonts w:hint="eastAsia" w:ascii="仿宋_GB2312" w:eastAsia="仿宋_GB2312"/>
          <w:sz w:val="32"/>
          <w:szCs w:val="32"/>
          <w:lang w:eastAsia="zh-CN"/>
        </w:rPr>
      </w:pPr>
      <w:r>
        <w:rPr>
          <w:rFonts w:hint="default" w:ascii="仿宋_GB2312" w:eastAsia="仿宋_GB2312"/>
          <w:sz w:val="32"/>
          <w:szCs w:val="32"/>
          <w:lang w:val="en-US" w:eastAsia="zh-CN"/>
        </w:rPr>
        <w:t>2、完善管理机制，强化项目管理。按照以人为本的原则，项目管理落实到人，确保投入资金专款专用，强化资金管理，提高使用效率。</w:t>
      </w:r>
    </w:p>
    <w:p>
      <w:pPr>
        <w:spacing w:line="360" w:lineRule="auto"/>
        <w:ind w:firstLine="640" w:firstLineChars="200"/>
        <w:rPr>
          <w:rFonts w:hint="eastAsia" w:ascii="仿宋_GB2312" w:eastAsia="仿宋_GB2312"/>
          <w:sz w:val="32"/>
          <w:szCs w:val="32"/>
          <w:lang w:eastAsia="zh-CN"/>
        </w:rPr>
      </w:pPr>
      <w:r>
        <w:rPr>
          <w:rFonts w:hint="default" w:ascii="仿宋_GB2312" w:eastAsia="仿宋_GB2312"/>
          <w:sz w:val="32"/>
          <w:szCs w:val="32"/>
          <w:lang w:val="en-US" w:eastAsia="zh-CN"/>
        </w:rPr>
        <w:t>3、提高队伍素质，加强绩效管理学习和培训。提高对预算绩效管理基本知识重要性的认识，加强对预算绩效管理知识的学习，提高管理人员政治和业务素质，从而提高绩效管理水平。</w:t>
      </w:r>
    </w:p>
    <w:p/>
    <w:p>
      <w:pPr>
        <w:spacing w:line="360" w:lineRule="auto"/>
        <w:ind w:firstLine="640" w:firstLineChars="200"/>
        <w:rPr>
          <w:rFonts w:hint="eastAsia" w:ascii="仿宋_GB2312" w:eastAsia="仿宋_GB2312"/>
          <w:sz w:val="32"/>
          <w:szCs w:val="32"/>
        </w:rPr>
      </w:pPr>
    </w:p>
    <w:p>
      <w:pPr>
        <w:spacing w:line="360" w:lineRule="auto"/>
        <w:ind w:firstLine="4160" w:firstLineChars="1300"/>
        <w:rPr>
          <w:rFonts w:hint="eastAsia" w:ascii="仿宋_GB2312" w:eastAsia="仿宋_GB2312"/>
          <w:sz w:val="32"/>
          <w:szCs w:val="32"/>
          <w:lang w:eastAsia="zh-CN"/>
        </w:rPr>
      </w:pPr>
    </w:p>
    <w:p>
      <w:pPr>
        <w:spacing w:line="360" w:lineRule="auto"/>
        <w:ind w:firstLine="4160" w:firstLineChars="1300"/>
        <w:rPr>
          <w:rFonts w:hint="eastAsia" w:ascii="仿宋_GB2312" w:eastAsia="仿宋_GB2312"/>
          <w:sz w:val="32"/>
          <w:szCs w:val="32"/>
          <w:lang w:eastAsia="zh-CN"/>
        </w:rPr>
      </w:pPr>
      <w:r>
        <w:rPr>
          <w:rFonts w:hint="eastAsia" w:ascii="仿宋_GB2312" w:eastAsia="仿宋_GB2312"/>
          <w:sz w:val="32"/>
          <w:szCs w:val="32"/>
          <w:lang w:eastAsia="zh-CN"/>
        </w:rPr>
        <w:t>乳源瑶族自治县工商业联合会</w:t>
      </w:r>
    </w:p>
    <w:sectPr>
      <w:pgSz w:w="11906" w:h="16838"/>
      <w:pgMar w:top="1440" w:right="1800" w:bottom="1440" w:left="126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8410C95"/>
    <w:multiLevelType w:val="singleLevel"/>
    <w:tmpl w:val="A8410C95"/>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YWM3N2M1YzhmZjJjYzk4OTg4NTliMTFhZjIyYWRjYWYifQ=="/>
  </w:docVars>
  <w:rsids>
    <w:rsidRoot w:val="00F22CA7"/>
    <w:rsid w:val="000560B1"/>
    <w:rsid w:val="00182223"/>
    <w:rsid w:val="003B25CA"/>
    <w:rsid w:val="004903E7"/>
    <w:rsid w:val="00534213"/>
    <w:rsid w:val="006F6EA7"/>
    <w:rsid w:val="0087074D"/>
    <w:rsid w:val="00916C35"/>
    <w:rsid w:val="009C14D0"/>
    <w:rsid w:val="00E409B6"/>
    <w:rsid w:val="00EE444F"/>
    <w:rsid w:val="00F22CA7"/>
    <w:rsid w:val="0A001585"/>
    <w:rsid w:val="16D82F19"/>
    <w:rsid w:val="1BEA0FB0"/>
    <w:rsid w:val="22943503"/>
    <w:rsid w:val="25D5783E"/>
    <w:rsid w:val="2A0C3112"/>
    <w:rsid w:val="2A9A62D0"/>
    <w:rsid w:val="38BC1192"/>
    <w:rsid w:val="39921607"/>
    <w:rsid w:val="3A327EA1"/>
    <w:rsid w:val="3F123C7F"/>
    <w:rsid w:val="43273F25"/>
    <w:rsid w:val="468762A1"/>
    <w:rsid w:val="52F1442F"/>
    <w:rsid w:val="5375086E"/>
    <w:rsid w:val="5E8819C0"/>
    <w:rsid w:val="5FEE1324"/>
    <w:rsid w:val="66C27B17"/>
    <w:rsid w:val="6CEB2500"/>
    <w:rsid w:val="6D8C5028"/>
    <w:rsid w:val="7416389E"/>
    <w:rsid w:val="751323A2"/>
    <w:rsid w:val="76BC1AE2"/>
    <w:rsid w:val="794F33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rFonts w:ascii="Times New Roman" w:hAnsi="Times New Roman" w:eastAsia="宋体" w:cs="Times New Roman"/>
      <w:sz w:val="18"/>
      <w:szCs w:val="18"/>
    </w:rPr>
  </w:style>
  <w:style w:type="character" w:customStyle="1" w:styleId="7">
    <w:name w:val="页脚 Char"/>
    <w:basedOn w:val="5"/>
    <w:link w:val="2"/>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3</Pages>
  <Words>1057</Words>
  <Characters>1061</Characters>
  <Lines>1</Lines>
  <Paragraphs>1</Paragraphs>
  <TotalTime>10</TotalTime>
  <ScaleCrop>false</ScaleCrop>
  <LinksUpToDate>false</LinksUpToDate>
  <CharactersWithSpaces>1067</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2016-12-01T07:04:00Z</dcterms:created>
  <dc:creator>lenovo</dc:creator>
  <cp:lastModifiedBy>Administrator</cp:lastModifiedBy>
  <cp:lastPrinted>2018-10-25T02:57:00Z</cp:lastPrinted>
  <dcterms:modified xsi:type="dcterms:W3CDTF">2022-09-13T02:47:52Z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C54605A07862462BAB3DDBE354A6B940</vt:lpwstr>
  </property>
</Properties>
</file>