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东坪镇镇人民政府是镇级人民政府，内设机构共10个，分别是党政综合办公室、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。东坪镇镇下辖1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个村委，8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项目实施主要内容</w:t>
      </w:r>
      <w:r>
        <w:rPr>
          <w:rFonts w:hint="eastAsia" w:ascii="仿宋_GB2312" w:eastAsia="仿宋_GB2312"/>
          <w:sz w:val="32"/>
          <w:szCs w:val="32"/>
        </w:rPr>
        <w:t>包括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东坪镇镇街整治提升项目可行性研究”，项目可行性研究包括对项目的基本介绍、项目的市场分析、项目实施方案及进度计划、社会效益评价、建设地点及条件等。经县重点项目前期工作领导小组（经费审核保障专责组）审核，此项目金额合计为：56000元，由财政全额拨款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napToGrid w:val="0"/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2.实施程序</w:t>
      </w:r>
    </w:p>
    <w:p>
      <w:pPr>
        <w:snapToGrid w:val="0"/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（1)由项目经办人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提起项目邀标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经招标选中施工单位后由中标方</w:t>
      </w:r>
      <w:r>
        <w:rPr>
          <w:rFonts w:hint="eastAsia" w:ascii="仿宋_GB2312" w:eastAsia="仿宋_GB2312"/>
          <w:sz w:val="32"/>
          <w:szCs w:val="32"/>
        </w:rPr>
        <w:t>准备好项目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预算及施工方案</w:t>
      </w:r>
      <w:r>
        <w:rPr>
          <w:rFonts w:hint="eastAsia" w:ascii="仿宋_GB2312" w:eastAsia="仿宋_GB2312"/>
          <w:sz w:val="32"/>
          <w:szCs w:val="32"/>
        </w:rPr>
        <w:t>材料；</w:t>
      </w:r>
    </w:p>
    <w:p>
      <w:pPr>
        <w:snapToGrid w:val="0"/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领导开会审议通过项目方案后，由分管领导及相关工作人员监督项目实施；</w:t>
      </w:r>
    </w:p>
    <w:p>
      <w:pPr>
        <w:snapToGrid w:val="0"/>
        <w:spacing w:line="64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（3）施工方完成项目施工，经项目验收小组验收合格后报县投资评审中心财审，待核定完工程结算并通知施工方开具发票；</w:t>
      </w:r>
    </w:p>
    <w:p>
      <w:pPr>
        <w:snapToGrid w:val="0"/>
        <w:spacing w:line="6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)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由财务人员审核资金支付资料，确认支付并</w:t>
      </w:r>
      <w:r>
        <w:rPr>
          <w:rFonts w:hint="eastAsia" w:ascii="仿宋_GB2312" w:eastAsia="仿宋_GB2312"/>
          <w:sz w:val="32"/>
          <w:szCs w:val="32"/>
        </w:rPr>
        <w:t>办理国库直接支付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申请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4、资金到位性。资金到位准确、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eastAsia="仿宋_GB2312"/>
          <w:sz w:val="32"/>
          <w:szCs w:val="32"/>
        </w:rPr>
        <w:t>及时。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5、财务合规性。资金支出规范，包括资金管理、费用支出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等制度都能够严格执行，会计核算规范，支出合规，未出现有虚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列项目支出的情况，未存在有截留、挤占、挪用项目资金的情况，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未存在有超标准开支情况。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6、实施程序。项目实施过程规范：包括项目符合申报条件，申报、批复程序符合相关管理办法。项目预算、结算、验收都履行了相应手续。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7、项目监管。县财政局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监管部门</w:t>
      </w:r>
      <w:r>
        <w:rPr>
          <w:rFonts w:hint="eastAsia" w:ascii="仿宋_GB2312" w:eastAsia="仿宋_GB2312"/>
          <w:sz w:val="32"/>
          <w:szCs w:val="32"/>
        </w:rPr>
        <w:t>对项目实行了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施工结算材料的</w:t>
      </w:r>
      <w:r>
        <w:rPr>
          <w:rFonts w:hint="eastAsia" w:ascii="仿宋_GB2312" w:eastAsia="仿宋_GB2312"/>
          <w:sz w:val="32"/>
          <w:szCs w:val="32"/>
        </w:rPr>
        <w:t>检查、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资金支付的</w:t>
      </w:r>
      <w:r>
        <w:rPr>
          <w:rFonts w:hint="eastAsia" w:ascii="仿宋_GB2312" w:eastAsia="仿宋_GB2312"/>
          <w:sz w:val="32"/>
          <w:szCs w:val="32"/>
        </w:rPr>
        <w:t>监控、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资金使用的</w:t>
      </w:r>
      <w:r>
        <w:rPr>
          <w:rFonts w:hint="eastAsia" w:ascii="仿宋_GB2312" w:eastAsia="仿宋_GB2312"/>
          <w:sz w:val="32"/>
          <w:szCs w:val="32"/>
        </w:rPr>
        <w:t>督促等管理。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8、预算（成本）控制。在实施项目时能够有效的控制成本，使得实际支出与预算无太大出入。</w:t>
      </w:r>
    </w:p>
    <w:p>
      <w:pPr>
        <w:spacing w:line="6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9、完成进度。截至20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月，已完成拨付资金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192.09</w:t>
      </w:r>
      <w:r>
        <w:rPr>
          <w:rFonts w:hint="eastAsia" w:ascii="仿宋_GB2312" w:eastAsia="仿宋_GB2312"/>
          <w:sz w:val="32"/>
          <w:szCs w:val="32"/>
        </w:rPr>
        <w:t>万元，支出率为100%。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9E7674"/>
    <w:multiLevelType w:val="singleLevel"/>
    <w:tmpl w:val="A99E767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B8C1AFF"/>
    <w:multiLevelType w:val="singleLevel"/>
    <w:tmpl w:val="2B8C1A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1CBB4B65"/>
    <w:rsid w:val="2A0C3112"/>
    <w:rsid w:val="39921607"/>
    <w:rsid w:val="468762A1"/>
    <w:rsid w:val="5375086E"/>
    <w:rsid w:val="7CCD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纳景容情墨梅香 cium</cp:lastModifiedBy>
  <cp:lastPrinted>2018-10-25T02:57:00Z</cp:lastPrinted>
  <dcterms:modified xsi:type="dcterms:W3CDTF">2022-05-05T10:26:14Z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05EC1C7E0469440BBE078E121D5F4120</vt:lpwstr>
  </property>
</Properties>
</file>