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b/>
          <w:sz w:val="36"/>
          <w:szCs w:val="36"/>
        </w:rPr>
      </w:pPr>
      <w:r>
        <w:rPr>
          <w:rFonts w:hint="eastAsia" w:ascii="黑体" w:hAnsi="黑体" w:eastAsia="黑体"/>
          <w:color w:val="000000"/>
          <w:sz w:val="32"/>
        </w:rPr>
        <w:t>附件2-2</w:t>
      </w:r>
    </w:p>
    <w:p>
      <w:pPr>
        <w:jc w:val="center"/>
        <w:rPr>
          <w:rFonts w:hint="eastAsia" w:ascii="宋体" w:hAnsi="宋体"/>
          <w:b/>
          <w:sz w:val="36"/>
          <w:szCs w:val="36"/>
        </w:rPr>
      </w:pPr>
      <w:r>
        <w:rPr>
          <w:rFonts w:hint="eastAsia" w:ascii="宋体" w:hAnsi="宋体"/>
          <w:b/>
          <w:sz w:val="36"/>
          <w:szCs w:val="36"/>
        </w:rPr>
        <w:t>广东南岭国家公园辐射联动大布入口社区建设项目</w:t>
      </w:r>
    </w:p>
    <w:p>
      <w:pPr>
        <w:jc w:val="center"/>
        <w:rPr>
          <w:rFonts w:ascii="宋体" w:hAnsi="宋体"/>
          <w:b/>
          <w:sz w:val="36"/>
          <w:szCs w:val="36"/>
        </w:rPr>
      </w:pPr>
      <w:r>
        <w:rPr>
          <w:rFonts w:hint="eastAsia" w:ascii="宋体" w:hAnsi="宋体"/>
          <w:b/>
          <w:sz w:val="36"/>
          <w:szCs w:val="36"/>
        </w:rPr>
        <w:t>绩效自评报告</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（一）项目用款单位简要情况。</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大布镇人民政府是主管大布镇乡镇工作的职能部门。主要职责</w:t>
      </w:r>
      <w:r>
        <w:rPr>
          <w:rFonts w:hint="eastAsia" w:ascii="仿宋_GB2312" w:eastAsia="仿宋_GB2312"/>
          <w:sz w:val="32"/>
          <w:szCs w:val="32"/>
          <w:lang w:eastAsia="zh-CN"/>
        </w:rPr>
        <w:t>有</w:t>
      </w:r>
      <w:r>
        <w:rPr>
          <w:rFonts w:hint="eastAsia" w:ascii="仿宋_GB2312" w:eastAsia="仿宋_GB2312"/>
          <w:sz w:val="32"/>
          <w:szCs w:val="32"/>
        </w:rPr>
        <w:t>宣传贯彻落实党和国家各项方针政策和法律法规，执行上级的决议、决定</w:t>
      </w:r>
      <w:r>
        <w:rPr>
          <w:rFonts w:hint="eastAsia" w:ascii="仿宋_GB2312" w:eastAsia="仿宋_GB2312"/>
          <w:sz w:val="32"/>
          <w:szCs w:val="32"/>
          <w:lang w:eastAsia="zh-CN"/>
        </w:rPr>
        <w:t>；</w:t>
      </w:r>
      <w:r>
        <w:rPr>
          <w:rFonts w:hint="eastAsia" w:ascii="仿宋_GB2312" w:eastAsia="仿宋_GB2312"/>
          <w:sz w:val="32"/>
          <w:szCs w:val="32"/>
        </w:rPr>
        <w:t>落实基层党建工作责任制，加强基层党组织建设和党员队伍建设</w:t>
      </w:r>
      <w:r>
        <w:rPr>
          <w:rFonts w:hint="eastAsia" w:ascii="仿宋_GB2312" w:eastAsia="仿宋_GB2312"/>
          <w:sz w:val="32"/>
          <w:szCs w:val="32"/>
          <w:lang w:eastAsia="zh-CN"/>
        </w:rPr>
        <w:t>；</w:t>
      </w:r>
      <w:r>
        <w:rPr>
          <w:rFonts w:hint="eastAsia" w:ascii="仿宋_GB2312" w:eastAsia="仿宋_GB2312"/>
          <w:sz w:val="32"/>
          <w:szCs w:val="32"/>
        </w:rPr>
        <w:t>统筹制定并组织实施区域发展重大决策和建设规划，拟订并组织实施经济和产业发展规划和年度计划，深入实施乡村振兴战略，组织开展生态环境保护和安全生产、自然灾害等应急管理相关工作</w:t>
      </w:r>
      <w:r>
        <w:rPr>
          <w:rFonts w:hint="eastAsia" w:ascii="仿宋_GB2312" w:eastAsia="仿宋_GB2312"/>
          <w:sz w:val="32"/>
          <w:szCs w:val="32"/>
          <w:lang w:eastAsia="zh-CN"/>
        </w:rPr>
        <w:t>；</w:t>
      </w:r>
      <w:r>
        <w:rPr>
          <w:rFonts w:hint="eastAsia" w:ascii="仿宋_GB2312" w:eastAsia="仿宋_GB2312"/>
          <w:sz w:val="32"/>
          <w:szCs w:val="32"/>
        </w:rPr>
        <w:t>统筹负责辖区公共服务工作，推进便民服务平台标准化建设</w:t>
      </w:r>
      <w:r>
        <w:rPr>
          <w:rFonts w:hint="eastAsia" w:ascii="仿宋_GB2312" w:eastAsia="仿宋_GB2312"/>
          <w:sz w:val="32"/>
          <w:szCs w:val="32"/>
          <w:lang w:eastAsia="zh-CN"/>
        </w:rPr>
        <w:t>；</w:t>
      </w:r>
      <w:r>
        <w:rPr>
          <w:rFonts w:hint="eastAsia" w:ascii="仿宋_GB2312" w:eastAsia="仿宋_GB2312"/>
          <w:sz w:val="32"/>
          <w:szCs w:val="32"/>
        </w:rPr>
        <w:t>统筹负责辖区综合治理工作</w:t>
      </w:r>
      <w:r>
        <w:rPr>
          <w:rFonts w:hint="eastAsia" w:ascii="仿宋_GB2312" w:eastAsia="仿宋_GB2312"/>
          <w:sz w:val="32"/>
          <w:szCs w:val="32"/>
          <w:lang w:eastAsia="zh-CN"/>
        </w:rPr>
        <w:t>；</w:t>
      </w:r>
      <w:r>
        <w:rPr>
          <w:rFonts w:hint="eastAsia" w:ascii="仿宋_GB2312" w:eastAsia="仿宋_GB2312"/>
          <w:sz w:val="32"/>
          <w:szCs w:val="32"/>
        </w:rPr>
        <w:t>统筹负责辖区综合行政执法工作</w:t>
      </w:r>
      <w:r>
        <w:rPr>
          <w:rFonts w:hint="eastAsia" w:ascii="仿宋_GB2312" w:eastAsia="仿宋_GB2312"/>
          <w:sz w:val="32"/>
          <w:szCs w:val="32"/>
          <w:lang w:eastAsia="zh-CN"/>
        </w:rPr>
        <w:t>；</w:t>
      </w:r>
      <w:r>
        <w:rPr>
          <w:rFonts w:hint="eastAsia" w:ascii="仿宋_GB2312" w:eastAsia="仿宋_GB2312"/>
          <w:sz w:val="32"/>
          <w:szCs w:val="32"/>
        </w:rPr>
        <w:t>完善党领导下的基层社会治理体系，提高基层自治水平</w:t>
      </w:r>
      <w:r>
        <w:rPr>
          <w:rFonts w:hint="eastAsia" w:ascii="仿宋_GB2312" w:eastAsia="仿宋_GB2312"/>
          <w:sz w:val="32"/>
          <w:szCs w:val="32"/>
          <w:lang w:eastAsia="zh-CN"/>
        </w:rPr>
        <w:t>；</w:t>
      </w:r>
      <w:r>
        <w:rPr>
          <w:rFonts w:hint="eastAsia" w:ascii="仿宋_GB2312" w:eastAsia="仿宋_GB2312"/>
          <w:sz w:val="32"/>
          <w:szCs w:val="32"/>
        </w:rPr>
        <w:t>编制及执行本乡镇财政预决算计划，负责镇本级财务、审计以及集体资产管理工作，指导监督村（社区）财务和资产管理工作</w:t>
      </w:r>
      <w:r>
        <w:rPr>
          <w:rFonts w:hint="eastAsia" w:ascii="仿宋_GB2312" w:eastAsia="仿宋_GB2312"/>
          <w:sz w:val="32"/>
          <w:szCs w:val="32"/>
          <w:lang w:eastAsia="zh-CN"/>
        </w:rPr>
        <w:t>；</w:t>
      </w:r>
      <w:r>
        <w:rPr>
          <w:rFonts w:hint="eastAsia" w:ascii="仿宋_GB2312" w:eastAsia="仿宋_GB2312"/>
          <w:sz w:val="32"/>
          <w:szCs w:val="32"/>
        </w:rPr>
        <w:t>做好人才服务和引进工作</w:t>
      </w:r>
      <w:r>
        <w:rPr>
          <w:rFonts w:hint="eastAsia" w:ascii="仿宋_GB2312" w:eastAsia="仿宋_GB2312"/>
          <w:sz w:val="32"/>
          <w:szCs w:val="32"/>
          <w:lang w:eastAsia="zh-CN"/>
        </w:rPr>
        <w:t>；</w:t>
      </w:r>
      <w:r>
        <w:rPr>
          <w:rFonts w:hint="eastAsia" w:ascii="仿宋_GB2312" w:eastAsia="仿宋_GB2312"/>
          <w:sz w:val="32"/>
          <w:szCs w:val="32"/>
        </w:rPr>
        <w:t>完成县委、县政府交办的其他任务。</w:t>
      </w:r>
    </w:p>
    <w:p>
      <w:pPr>
        <w:numPr>
          <w:ilvl w:val="0"/>
          <w:numId w:val="1"/>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项目实施主要内容及实施程序。</w:t>
      </w:r>
    </w:p>
    <w:p>
      <w:pPr>
        <w:numPr>
          <w:ilvl w:val="0"/>
          <w:numId w:val="0"/>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根据</w:t>
      </w:r>
      <w:r>
        <w:rPr>
          <w:rFonts w:hint="eastAsia" w:ascii="仿宋_GB2312" w:eastAsia="仿宋_GB2312"/>
          <w:sz w:val="32"/>
          <w:szCs w:val="32"/>
          <w:lang w:eastAsia="zh-CN"/>
        </w:rPr>
        <w:t>《关于广东南岭国家公园辐射联动大布入口社区建设项目可行性研究报告的批复》（乳发改字〔</w:t>
      </w:r>
      <w:r>
        <w:rPr>
          <w:rFonts w:hint="eastAsia" w:ascii="仿宋_GB2312" w:eastAsia="仿宋_GB2312"/>
          <w:sz w:val="32"/>
          <w:szCs w:val="32"/>
          <w:lang w:val="en-US" w:eastAsia="zh-CN"/>
        </w:rPr>
        <w:t>2021〕12号</w:t>
      </w:r>
      <w:r>
        <w:rPr>
          <w:rFonts w:hint="eastAsia" w:ascii="仿宋_GB2312" w:eastAsia="仿宋_GB2312"/>
          <w:sz w:val="32"/>
          <w:szCs w:val="32"/>
          <w:lang w:eastAsia="zh-CN"/>
        </w:rPr>
        <w:t>）及县政府常务会议精神</w:t>
      </w:r>
      <w:r>
        <w:rPr>
          <w:rFonts w:hint="eastAsia" w:ascii="仿宋_GB2312" w:eastAsia="仿宋_GB2312"/>
          <w:sz w:val="32"/>
          <w:szCs w:val="32"/>
        </w:rPr>
        <w:t>，批复项目资金</w:t>
      </w:r>
      <w:r>
        <w:rPr>
          <w:rFonts w:hint="eastAsia" w:ascii="仿宋_GB2312" w:eastAsia="仿宋_GB2312"/>
          <w:sz w:val="32"/>
          <w:szCs w:val="32"/>
          <w:lang w:val="en-US" w:eastAsia="zh-CN"/>
        </w:rPr>
        <w:t>4500</w:t>
      </w:r>
      <w:r>
        <w:rPr>
          <w:rFonts w:hint="eastAsia" w:ascii="仿宋_GB2312" w:eastAsia="仿宋_GB2312"/>
          <w:sz w:val="32"/>
          <w:szCs w:val="32"/>
        </w:rPr>
        <w:t>万元用于</w:t>
      </w:r>
      <w:r>
        <w:rPr>
          <w:rFonts w:hint="eastAsia" w:ascii="仿宋_GB2312" w:eastAsia="仿宋_GB2312"/>
          <w:sz w:val="32"/>
          <w:szCs w:val="32"/>
          <w:lang w:eastAsia="zh-CN"/>
        </w:rPr>
        <w:t>广东南岭国家公园辐射联动大布入口社区建设</w:t>
      </w:r>
      <w:r>
        <w:rPr>
          <w:rFonts w:hint="eastAsia" w:ascii="仿宋_GB2312" w:eastAsia="仿宋_GB2312"/>
          <w:sz w:val="32"/>
          <w:szCs w:val="32"/>
        </w:rPr>
        <w:t>。通过对</w:t>
      </w:r>
      <w:r>
        <w:rPr>
          <w:rFonts w:hint="eastAsia" w:ascii="仿宋_GB2312" w:eastAsia="仿宋_GB2312"/>
          <w:sz w:val="32"/>
          <w:szCs w:val="32"/>
          <w:lang w:eastAsia="zh-CN"/>
        </w:rPr>
        <w:t>广东南岭国家公园辐射联动大布入口社区建设</w:t>
      </w:r>
      <w:r>
        <w:rPr>
          <w:rFonts w:hint="eastAsia" w:ascii="仿宋_GB2312" w:eastAsia="仿宋_GB2312"/>
          <w:sz w:val="32"/>
          <w:szCs w:val="32"/>
        </w:rPr>
        <w:t>财政支绩效评价，强化单位财政支出管理，提高财政资金使用效益和政府管理效能。</w:t>
      </w:r>
    </w:p>
    <w:p>
      <w:pPr>
        <w:numPr>
          <w:ilvl w:val="0"/>
          <w:numId w:val="1"/>
        </w:numPr>
        <w:spacing w:line="360" w:lineRule="auto"/>
        <w:ind w:left="0" w:leftChars="0" w:firstLine="640" w:firstLineChars="200"/>
        <w:rPr>
          <w:rFonts w:hint="eastAsia" w:ascii="仿宋_GB2312" w:eastAsia="仿宋_GB2312"/>
          <w:sz w:val="32"/>
          <w:szCs w:val="32"/>
          <w:lang w:eastAsia="zh-CN"/>
        </w:rPr>
      </w:pPr>
      <w:r>
        <w:rPr>
          <w:rFonts w:hint="eastAsia" w:ascii="仿宋_GB2312" w:eastAsia="仿宋_GB2312"/>
          <w:sz w:val="32"/>
          <w:szCs w:val="32"/>
          <w:lang w:val="en-US" w:eastAsia="zh-CN"/>
        </w:rPr>
        <w:t>综</w:t>
      </w:r>
      <w:r>
        <w:rPr>
          <w:rFonts w:hint="eastAsia" w:ascii="仿宋_GB2312" w:eastAsia="仿宋_GB2312"/>
          <w:sz w:val="32"/>
          <w:szCs w:val="32"/>
        </w:rPr>
        <w:t>述项目自评</w:t>
      </w:r>
      <w:r>
        <w:rPr>
          <w:rFonts w:hint="eastAsia" w:ascii="仿宋_GB2312" w:eastAsia="仿宋_GB2312"/>
          <w:sz w:val="32"/>
          <w:szCs w:val="32"/>
          <w:lang w:eastAsia="zh-CN"/>
        </w:rPr>
        <w:t>情况。</w:t>
      </w:r>
    </w:p>
    <w:p>
      <w:p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eastAsia="zh-CN"/>
        </w:rPr>
        <w:t>项目自评得分为：</w:t>
      </w:r>
      <w:r>
        <w:rPr>
          <w:rFonts w:hint="eastAsia" w:ascii="仿宋_GB2312" w:eastAsia="仿宋_GB2312"/>
          <w:sz w:val="32"/>
          <w:szCs w:val="32"/>
          <w:lang w:val="en-US" w:eastAsia="zh-CN"/>
        </w:rPr>
        <w:t>100分。该项目立项论证充分，有发改部门的立项批复及项目可行性研究报告；项目设立明确的绩效目标，决策程序科学，符合本单位专项资金管理办法规定。项目资金支出规范，严格执行专项资金管理制度；会计核算规范；不存在支出依据不合规、虚列项目支出，截留、挤占、挪用</w:t>
      </w:r>
      <w:bookmarkStart w:id="0" w:name="_GoBack"/>
      <w:bookmarkEnd w:id="0"/>
      <w:r>
        <w:rPr>
          <w:rFonts w:hint="eastAsia" w:ascii="仿宋_GB2312" w:eastAsia="仿宋_GB2312"/>
          <w:sz w:val="32"/>
          <w:szCs w:val="32"/>
          <w:lang w:val="en-US" w:eastAsia="zh-CN"/>
        </w:rPr>
        <w:t>项目资金等问题。项目成本控制率大于97%，工程完成计划进度，项目实施取得良好的效益，没有产生副作用和安全事故。</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default" w:ascii="仿宋_GB2312" w:hAnsi="仿宋_GB2312" w:eastAsia="仿宋_GB2312"/>
          <w:sz w:val="32"/>
          <w:szCs w:val="32"/>
          <w:lang w:val="en-US" w:eastAsia="zh-CN"/>
        </w:rPr>
      </w:pPr>
      <w:r>
        <w:rPr>
          <w:rFonts w:hint="eastAsia" w:ascii="仿宋_GB2312" w:hAnsi="仿宋_GB2312" w:eastAsia="仿宋_GB2312"/>
          <w:sz w:val="32"/>
          <w:szCs w:val="32"/>
        </w:rPr>
        <w:t>1、项目资金实际</w:t>
      </w:r>
      <w:r>
        <w:rPr>
          <w:rFonts w:hint="eastAsia" w:ascii="仿宋_GB2312" w:hAnsi="仿宋_GB2312" w:eastAsia="仿宋_GB2312"/>
          <w:sz w:val="32"/>
          <w:szCs w:val="32"/>
          <w:lang w:eastAsia="zh-CN"/>
        </w:rPr>
        <w:t>总投入为</w:t>
      </w:r>
      <w:r>
        <w:rPr>
          <w:rFonts w:hint="eastAsia" w:ascii="仿宋_GB2312" w:hAnsi="仿宋_GB2312" w:eastAsia="仿宋_GB2312"/>
          <w:sz w:val="32"/>
          <w:szCs w:val="32"/>
          <w:lang w:val="en-US" w:eastAsia="zh-CN"/>
        </w:rPr>
        <w:t>4500万元。</w:t>
      </w:r>
    </w:p>
    <w:p>
      <w:pPr>
        <w:spacing w:line="360" w:lineRule="auto"/>
        <w:ind w:firstLine="640" w:firstLineChars="200"/>
        <w:rPr>
          <w:rFonts w:hint="default" w:ascii="仿宋_GB2312" w:hAnsi="仿宋_GB2312" w:eastAsia="仿宋_GB2312"/>
          <w:sz w:val="32"/>
          <w:szCs w:val="32"/>
          <w:lang w:val="en-US" w:eastAsia="zh-CN"/>
        </w:rPr>
      </w:pPr>
      <w:r>
        <w:rPr>
          <w:rFonts w:hint="eastAsia" w:ascii="仿宋_GB2312" w:hAnsi="仿宋_GB2312" w:eastAsia="仿宋_GB2312"/>
          <w:sz w:val="32"/>
          <w:szCs w:val="32"/>
        </w:rPr>
        <w:t>2、项目资金实际支出情况。</w:t>
      </w:r>
      <w:r>
        <w:rPr>
          <w:rFonts w:hint="eastAsia" w:ascii="仿宋_GB2312" w:hAnsi="仿宋_GB2312" w:eastAsia="仿宋_GB2312"/>
          <w:sz w:val="32"/>
          <w:szCs w:val="32"/>
          <w:lang w:eastAsia="zh-CN"/>
        </w:rPr>
        <w:t>截至</w:t>
      </w:r>
      <w:r>
        <w:rPr>
          <w:rFonts w:hint="eastAsia" w:ascii="仿宋_GB2312" w:hAnsi="仿宋_GB2312" w:eastAsia="仿宋_GB2312"/>
          <w:sz w:val="32"/>
          <w:szCs w:val="32"/>
          <w:lang w:val="en-US" w:eastAsia="zh-CN"/>
        </w:rPr>
        <w:t>2021年12月31日，项目实际支出2557万元，其中2021年11月22日支出预付款1600万元，2021年12月30日支出进度款957万元。</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3、项目的绩效目标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w:t>
      </w:r>
    </w:p>
    <w:p>
      <w:pPr>
        <w:spacing w:line="360" w:lineRule="auto"/>
        <w:ind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lang w:eastAsia="zh-CN"/>
        </w:rPr>
        <w:t>（</w:t>
      </w:r>
      <w:r>
        <w:rPr>
          <w:rFonts w:hint="eastAsia" w:ascii="仿宋_GB2312" w:hAnsi="仿宋_GB2312" w:eastAsia="仿宋_GB2312"/>
          <w:sz w:val="32"/>
          <w:szCs w:val="32"/>
          <w:lang w:val="en-US" w:eastAsia="zh-CN"/>
        </w:rPr>
        <w:t>1）数量指标：</w:t>
      </w:r>
    </w:p>
    <w:p>
      <w:pPr>
        <w:spacing w:line="360" w:lineRule="auto"/>
        <w:ind w:firstLine="640" w:firstLineChars="200"/>
        <w:rPr>
          <w:rFonts w:hint="eastAsia" w:ascii="仿宋_GB2312" w:hAnsi="仿宋_GB2312" w:eastAsia="仿宋_GB2312"/>
          <w:sz w:val="32"/>
          <w:szCs w:val="32"/>
          <w:lang w:eastAsia="zh-CN"/>
        </w:rPr>
      </w:pPr>
      <w:r>
        <w:rPr>
          <w:rFonts w:hint="eastAsia" w:ascii="仿宋_GB2312" w:hAnsi="仿宋_GB2312" w:eastAsia="仿宋_GB2312"/>
          <w:sz w:val="32"/>
          <w:szCs w:val="32"/>
        </w:rPr>
        <w:t>建设项目数15个</w:t>
      </w:r>
      <w:r>
        <w:rPr>
          <w:rFonts w:hint="eastAsia" w:ascii="仿宋_GB2312" w:hAnsi="仿宋_GB2312" w:eastAsia="仿宋_GB2312"/>
          <w:sz w:val="32"/>
          <w:szCs w:val="32"/>
          <w:lang w:eastAsia="zh-CN"/>
        </w:rPr>
        <w:t>；</w:t>
      </w:r>
    </w:p>
    <w:p>
      <w:pPr>
        <w:spacing w:line="360" w:lineRule="auto"/>
        <w:ind w:firstLine="640" w:firstLineChars="200"/>
        <w:rPr>
          <w:rFonts w:hint="eastAsia" w:ascii="仿宋_GB2312" w:hAnsi="仿宋_GB2312" w:eastAsia="仿宋_GB2312"/>
          <w:sz w:val="32"/>
          <w:szCs w:val="32"/>
          <w:lang w:eastAsia="zh-CN"/>
        </w:rPr>
      </w:pPr>
      <w:r>
        <w:rPr>
          <w:rFonts w:hint="eastAsia" w:ascii="仿宋_GB2312" w:hAnsi="仿宋_GB2312" w:eastAsia="仿宋_GB2312"/>
          <w:sz w:val="32"/>
          <w:szCs w:val="32"/>
        </w:rPr>
        <w:t>外墙面改造面积1428</w:t>
      </w:r>
      <w:r>
        <w:rPr>
          <w:rFonts w:hint="eastAsia" w:ascii="仿宋_GB2312" w:hAnsi="仿宋_GB2312" w:eastAsia="仿宋_GB2312"/>
          <w:sz w:val="32"/>
          <w:szCs w:val="32"/>
          <w:lang w:val="en-US" w:eastAsia="zh-CN"/>
        </w:rPr>
        <w:t>0</w:t>
      </w:r>
      <w:r>
        <w:rPr>
          <w:rFonts w:hint="eastAsia" w:ascii="仿宋_GB2312" w:hAnsi="仿宋_GB2312" w:eastAsia="仿宋_GB2312"/>
          <w:sz w:val="32"/>
          <w:szCs w:val="32"/>
        </w:rPr>
        <w:t>平方米</w:t>
      </w:r>
      <w:r>
        <w:rPr>
          <w:rFonts w:hint="eastAsia" w:ascii="仿宋_GB2312" w:hAnsi="仿宋_GB2312" w:eastAsia="仿宋_GB2312"/>
          <w:sz w:val="32"/>
          <w:szCs w:val="32"/>
          <w:lang w:eastAsia="zh-CN"/>
        </w:rPr>
        <w:t>；</w:t>
      </w:r>
    </w:p>
    <w:p>
      <w:pPr>
        <w:spacing w:line="360" w:lineRule="auto"/>
        <w:ind w:firstLine="640" w:firstLineChars="200"/>
        <w:rPr>
          <w:rFonts w:hint="eastAsia" w:ascii="仿宋_GB2312" w:hAnsi="仿宋_GB2312" w:eastAsia="仿宋_GB2312"/>
          <w:sz w:val="32"/>
          <w:szCs w:val="32"/>
          <w:lang w:eastAsia="zh-CN"/>
        </w:rPr>
      </w:pPr>
      <w:r>
        <w:rPr>
          <w:rFonts w:hint="eastAsia" w:ascii="仿宋_GB2312" w:hAnsi="仿宋_GB2312" w:eastAsia="仿宋_GB2312"/>
          <w:sz w:val="32"/>
          <w:szCs w:val="32"/>
        </w:rPr>
        <w:t>文体广场场地面积2116平方米</w:t>
      </w:r>
      <w:r>
        <w:rPr>
          <w:rFonts w:hint="eastAsia" w:ascii="仿宋_GB2312" w:hAnsi="仿宋_GB2312" w:eastAsia="仿宋_GB2312"/>
          <w:sz w:val="32"/>
          <w:szCs w:val="32"/>
          <w:lang w:eastAsia="zh-CN"/>
        </w:rPr>
        <w:t>；</w:t>
      </w:r>
    </w:p>
    <w:p>
      <w:pPr>
        <w:spacing w:line="360" w:lineRule="auto"/>
        <w:ind w:firstLine="640" w:firstLineChars="200"/>
        <w:rPr>
          <w:rFonts w:hint="eastAsia" w:ascii="仿宋_GB2312" w:hAnsi="仿宋_GB2312" w:eastAsia="仿宋_GB2312"/>
          <w:sz w:val="32"/>
          <w:szCs w:val="32"/>
          <w:lang w:eastAsia="zh-CN"/>
        </w:rPr>
      </w:pPr>
      <w:r>
        <w:rPr>
          <w:rFonts w:hint="eastAsia" w:ascii="仿宋_GB2312" w:hAnsi="仿宋_GB2312" w:eastAsia="仿宋_GB2312"/>
          <w:sz w:val="32"/>
          <w:szCs w:val="32"/>
        </w:rPr>
        <w:t>整理绿化用地32000平方米</w:t>
      </w:r>
      <w:r>
        <w:rPr>
          <w:rFonts w:hint="eastAsia" w:ascii="仿宋_GB2312" w:hAnsi="仿宋_GB2312" w:eastAsia="仿宋_GB2312"/>
          <w:sz w:val="32"/>
          <w:szCs w:val="32"/>
          <w:lang w:eastAsia="zh-CN"/>
        </w:rPr>
        <w:t>；</w:t>
      </w:r>
    </w:p>
    <w:p>
      <w:pPr>
        <w:spacing w:line="360" w:lineRule="auto"/>
        <w:ind w:firstLine="640" w:firstLineChars="200"/>
        <w:rPr>
          <w:rFonts w:hint="eastAsia" w:ascii="仿宋_GB2312" w:hAnsi="仿宋_GB2312" w:eastAsia="仿宋_GB2312"/>
          <w:sz w:val="32"/>
          <w:szCs w:val="32"/>
          <w:lang w:eastAsia="zh-CN"/>
        </w:rPr>
      </w:pPr>
      <w:r>
        <w:rPr>
          <w:rFonts w:hint="eastAsia" w:ascii="仿宋_GB2312" w:hAnsi="仿宋_GB2312" w:eastAsia="仿宋_GB2312"/>
          <w:sz w:val="32"/>
          <w:szCs w:val="32"/>
        </w:rPr>
        <w:t>雨水工程雨水口99座</w:t>
      </w:r>
      <w:r>
        <w:rPr>
          <w:rFonts w:hint="eastAsia" w:ascii="仿宋_GB2312" w:hAnsi="仿宋_GB2312" w:eastAsia="仿宋_GB2312"/>
          <w:sz w:val="32"/>
          <w:szCs w:val="32"/>
          <w:lang w:eastAsia="zh-CN"/>
        </w:rPr>
        <w:t>；</w:t>
      </w:r>
    </w:p>
    <w:p>
      <w:pPr>
        <w:spacing w:line="360" w:lineRule="auto"/>
        <w:ind w:firstLine="640" w:firstLineChars="200"/>
        <w:rPr>
          <w:rFonts w:hint="eastAsia" w:ascii="仿宋_GB2312" w:hAnsi="仿宋_GB2312" w:eastAsia="仿宋_GB2312"/>
          <w:sz w:val="32"/>
          <w:szCs w:val="32"/>
          <w:lang w:eastAsia="zh-CN"/>
        </w:rPr>
      </w:pPr>
      <w:r>
        <w:rPr>
          <w:rFonts w:hint="eastAsia" w:ascii="仿宋_GB2312" w:hAnsi="仿宋_GB2312" w:eastAsia="仿宋_GB2312"/>
          <w:sz w:val="32"/>
          <w:szCs w:val="32"/>
        </w:rPr>
        <w:t>砌筑井159座</w:t>
      </w:r>
      <w:r>
        <w:rPr>
          <w:rFonts w:hint="eastAsia" w:ascii="仿宋_GB2312" w:hAnsi="仿宋_GB2312" w:eastAsia="仿宋_GB2312"/>
          <w:sz w:val="32"/>
          <w:szCs w:val="32"/>
          <w:lang w:eastAsia="zh-CN"/>
        </w:rPr>
        <w:t>；</w:t>
      </w:r>
    </w:p>
    <w:p>
      <w:pPr>
        <w:spacing w:line="360" w:lineRule="auto"/>
        <w:ind w:firstLine="640" w:firstLineChars="200"/>
        <w:rPr>
          <w:rFonts w:hint="eastAsia" w:ascii="仿宋_GB2312" w:hAnsi="仿宋_GB2312" w:eastAsia="仿宋_GB2312"/>
          <w:sz w:val="32"/>
          <w:szCs w:val="32"/>
          <w:lang w:eastAsia="zh-CN"/>
        </w:rPr>
      </w:pPr>
      <w:r>
        <w:rPr>
          <w:rFonts w:hint="eastAsia" w:ascii="仿宋_GB2312" w:hAnsi="仿宋_GB2312" w:eastAsia="仿宋_GB2312"/>
          <w:sz w:val="32"/>
          <w:szCs w:val="32"/>
        </w:rPr>
        <w:t>照明设备基础112座</w:t>
      </w:r>
      <w:r>
        <w:rPr>
          <w:rFonts w:hint="eastAsia" w:ascii="仿宋_GB2312" w:hAnsi="仿宋_GB2312" w:eastAsia="仿宋_GB2312"/>
          <w:sz w:val="32"/>
          <w:szCs w:val="32"/>
          <w:lang w:eastAsia="zh-CN"/>
        </w:rPr>
        <w:t>；</w:t>
      </w:r>
    </w:p>
    <w:p>
      <w:pPr>
        <w:spacing w:line="360" w:lineRule="auto"/>
        <w:ind w:firstLine="640" w:firstLineChars="200"/>
        <w:rPr>
          <w:rFonts w:hint="eastAsia" w:ascii="仿宋_GB2312" w:hAnsi="仿宋_GB2312" w:eastAsia="仿宋_GB2312"/>
          <w:sz w:val="32"/>
          <w:szCs w:val="32"/>
          <w:lang w:eastAsia="zh-CN"/>
        </w:rPr>
      </w:pPr>
      <w:r>
        <w:rPr>
          <w:rFonts w:hint="eastAsia" w:ascii="仿宋_GB2312" w:hAnsi="仿宋_GB2312" w:eastAsia="仿宋_GB2312"/>
          <w:sz w:val="32"/>
          <w:szCs w:val="32"/>
        </w:rPr>
        <w:t>路灯129套</w:t>
      </w:r>
      <w:r>
        <w:rPr>
          <w:rFonts w:hint="eastAsia" w:ascii="仿宋_GB2312" w:hAnsi="仿宋_GB2312" w:eastAsia="仿宋_GB2312"/>
          <w:sz w:val="32"/>
          <w:szCs w:val="32"/>
          <w:lang w:eastAsia="zh-CN"/>
        </w:rPr>
        <w:t>。</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lang w:eastAsia="zh-CN"/>
        </w:rPr>
        <w:t>（</w:t>
      </w:r>
      <w:r>
        <w:rPr>
          <w:rFonts w:hint="eastAsia" w:ascii="仿宋_GB2312" w:hAnsi="仿宋_GB2312" w:eastAsia="仿宋_GB2312"/>
          <w:sz w:val="32"/>
          <w:szCs w:val="32"/>
          <w:lang w:val="en-US" w:eastAsia="zh-CN"/>
        </w:rPr>
        <w:t>2</w:t>
      </w:r>
      <w:r>
        <w:rPr>
          <w:rFonts w:hint="eastAsia" w:ascii="仿宋_GB2312" w:hAnsi="仿宋_GB2312" w:eastAsia="仿宋_GB2312"/>
          <w:sz w:val="32"/>
          <w:szCs w:val="32"/>
          <w:lang w:eastAsia="zh-CN"/>
        </w:rPr>
        <w:t>）质量</w:t>
      </w:r>
      <w:r>
        <w:rPr>
          <w:rFonts w:hint="eastAsia" w:ascii="仿宋_GB2312" w:hAnsi="仿宋_GB2312" w:eastAsia="仿宋_GB2312"/>
          <w:sz w:val="32"/>
          <w:szCs w:val="32"/>
        </w:rPr>
        <w:tab/>
      </w:r>
      <w:r>
        <w:rPr>
          <w:rFonts w:hint="eastAsia" w:ascii="仿宋_GB2312" w:hAnsi="仿宋_GB2312" w:eastAsia="仿宋_GB2312"/>
          <w:sz w:val="32"/>
          <w:szCs w:val="32"/>
          <w:lang w:eastAsia="zh-CN"/>
        </w:rPr>
        <w:t>指标：</w:t>
      </w:r>
      <w:r>
        <w:rPr>
          <w:rFonts w:hint="eastAsia" w:ascii="仿宋_GB2312" w:hAnsi="仿宋_GB2312" w:eastAsia="仿宋_GB2312"/>
          <w:sz w:val="32"/>
          <w:szCs w:val="32"/>
        </w:rPr>
        <w:tab/>
      </w:r>
      <w:r>
        <w:rPr>
          <w:rFonts w:hint="eastAsia" w:ascii="仿宋_GB2312" w:hAnsi="仿宋_GB2312" w:eastAsia="仿宋_GB2312"/>
          <w:sz w:val="32"/>
          <w:szCs w:val="32"/>
        </w:rPr>
        <w:tab/>
      </w:r>
      <w:r>
        <w:rPr>
          <w:rFonts w:hint="eastAsia" w:ascii="仿宋_GB2312" w:hAnsi="仿宋_GB2312" w:eastAsia="仿宋_GB2312"/>
          <w:sz w:val="32"/>
          <w:szCs w:val="32"/>
        </w:rPr>
        <w:tab/>
      </w:r>
    </w:p>
    <w:p>
      <w:pPr>
        <w:spacing w:line="360" w:lineRule="auto"/>
        <w:ind w:firstLine="640" w:firstLineChars="200"/>
        <w:rPr>
          <w:rFonts w:hint="eastAsia" w:ascii="仿宋_GB2312" w:hAnsi="仿宋_GB2312" w:eastAsia="仿宋_GB2312"/>
          <w:sz w:val="32"/>
          <w:szCs w:val="32"/>
          <w:lang w:eastAsia="zh-CN"/>
        </w:rPr>
      </w:pPr>
      <w:r>
        <w:rPr>
          <w:rFonts w:hint="eastAsia" w:ascii="仿宋_GB2312" w:hAnsi="仿宋_GB2312" w:eastAsia="仿宋_GB2312"/>
          <w:sz w:val="32"/>
          <w:szCs w:val="32"/>
        </w:rPr>
        <w:t>项目建设完成率100%</w:t>
      </w:r>
      <w:r>
        <w:rPr>
          <w:rFonts w:hint="eastAsia" w:ascii="仿宋_GB2312" w:hAnsi="仿宋_GB2312" w:eastAsia="仿宋_GB2312"/>
          <w:sz w:val="32"/>
          <w:szCs w:val="32"/>
          <w:lang w:eastAsia="zh-CN"/>
        </w:rPr>
        <w:t>；</w:t>
      </w:r>
    </w:p>
    <w:p>
      <w:pPr>
        <w:spacing w:line="360" w:lineRule="auto"/>
        <w:ind w:firstLine="640" w:firstLineChars="200"/>
        <w:rPr>
          <w:rFonts w:hint="eastAsia" w:ascii="仿宋_GB2312" w:hAnsi="仿宋_GB2312" w:eastAsia="仿宋_GB2312"/>
          <w:sz w:val="32"/>
          <w:szCs w:val="32"/>
          <w:lang w:eastAsia="zh-CN"/>
        </w:rPr>
      </w:pPr>
      <w:r>
        <w:rPr>
          <w:rFonts w:hint="eastAsia" w:ascii="仿宋_GB2312" w:hAnsi="仿宋_GB2312" w:eastAsia="仿宋_GB2312"/>
          <w:sz w:val="32"/>
          <w:szCs w:val="32"/>
        </w:rPr>
        <w:t>项目验收合格率</w:t>
      </w:r>
      <w:r>
        <w:rPr>
          <w:rFonts w:hint="eastAsia" w:ascii="仿宋_GB2312" w:hAnsi="仿宋_GB2312" w:eastAsia="仿宋_GB2312"/>
          <w:sz w:val="32"/>
          <w:szCs w:val="32"/>
        </w:rPr>
        <w:tab/>
      </w:r>
      <w:r>
        <w:rPr>
          <w:rFonts w:hint="eastAsia" w:ascii="仿宋_GB2312" w:hAnsi="仿宋_GB2312" w:eastAsia="仿宋_GB2312"/>
          <w:sz w:val="32"/>
          <w:szCs w:val="32"/>
        </w:rPr>
        <w:t>≥98%</w:t>
      </w:r>
      <w:r>
        <w:rPr>
          <w:rFonts w:hint="eastAsia" w:ascii="仿宋_GB2312" w:hAnsi="仿宋_GB2312" w:eastAsia="仿宋_GB2312"/>
          <w:sz w:val="32"/>
          <w:szCs w:val="32"/>
          <w:lang w:eastAsia="zh-CN"/>
        </w:rPr>
        <w:t>。</w:t>
      </w:r>
    </w:p>
    <w:p>
      <w:pPr>
        <w:spacing w:line="360" w:lineRule="auto"/>
        <w:ind w:firstLine="640" w:firstLineChars="200"/>
        <w:rPr>
          <w:rFonts w:hint="eastAsia" w:ascii="仿宋_GB2312" w:hAnsi="仿宋_GB2312" w:eastAsia="仿宋_GB2312"/>
          <w:sz w:val="32"/>
          <w:szCs w:val="32"/>
          <w:lang w:eastAsia="zh-CN"/>
        </w:rPr>
      </w:pPr>
      <w:r>
        <w:rPr>
          <w:rFonts w:hint="eastAsia" w:ascii="仿宋_GB2312" w:hAnsi="仿宋_GB2312" w:eastAsia="仿宋_GB2312"/>
          <w:sz w:val="32"/>
          <w:szCs w:val="32"/>
          <w:lang w:eastAsia="zh-CN"/>
        </w:rPr>
        <w:t>（</w:t>
      </w:r>
      <w:r>
        <w:rPr>
          <w:rFonts w:hint="eastAsia" w:ascii="仿宋_GB2312" w:hAnsi="仿宋_GB2312" w:eastAsia="仿宋_GB2312"/>
          <w:sz w:val="32"/>
          <w:szCs w:val="32"/>
          <w:lang w:val="en-US" w:eastAsia="zh-CN"/>
        </w:rPr>
        <w:t>3</w:t>
      </w:r>
      <w:r>
        <w:rPr>
          <w:rFonts w:hint="eastAsia" w:ascii="仿宋_GB2312" w:hAnsi="仿宋_GB2312" w:eastAsia="仿宋_GB2312"/>
          <w:sz w:val="32"/>
          <w:szCs w:val="32"/>
          <w:lang w:eastAsia="zh-CN"/>
        </w:rPr>
        <w:t>）时效指标：</w:t>
      </w:r>
    </w:p>
    <w:p>
      <w:pPr>
        <w:spacing w:line="360" w:lineRule="auto"/>
        <w:ind w:firstLine="640" w:firstLineChars="200"/>
        <w:rPr>
          <w:rFonts w:hint="eastAsia" w:ascii="仿宋_GB2312" w:hAnsi="仿宋_GB2312" w:eastAsia="仿宋_GB2312"/>
          <w:sz w:val="32"/>
          <w:szCs w:val="32"/>
          <w:lang w:eastAsia="zh-CN"/>
        </w:rPr>
      </w:pPr>
      <w:r>
        <w:rPr>
          <w:rFonts w:hint="eastAsia" w:ascii="仿宋_GB2312" w:hAnsi="仿宋_GB2312" w:eastAsia="仿宋_GB2312"/>
          <w:sz w:val="32"/>
          <w:szCs w:val="32"/>
        </w:rPr>
        <w:t>项目完成及时性</w:t>
      </w:r>
      <w:r>
        <w:rPr>
          <w:rFonts w:hint="eastAsia" w:ascii="仿宋_GB2312" w:hAnsi="仿宋_GB2312" w:eastAsia="仿宋_GB2312"/>
          <w:sz w:val="32"/>
          <w:szCs w:val="32"/>
        </w:rPr>
        <w:tab/>
      </w:r>
      <w:r>
        <w:rPr>
          <w:rFonts w:hint="eastAsia" w:ascii="仿宋_GB2312" w:hAnsi="仿宋_GB2312" w:eastAsia="仿宋_GB2312"/>
          <w:sz w:val="32"/>
          <w:szCs w:val="32"/>
        </w:rPr>
        <w:t>100%</w:t>
      </w:r>
      <w:r>
        <w:rPr>
          <w:rFonts w:hint="eastAsia" w:ascii="仿宋_GB2312" w:hAnsi="仿宋_GB2312" w:eastAsia="仿宋_GB2312"/>
          <w:sz w:val="32"/>
          <w:szCs w:val="32"/>
          <w:lang w:eastAsia="zh-CN"/>
        </w:rPr>
        <w:t>。</w:t>
      </w:r>
    </w:p>
    <w:p>
      <w:pPr>
        <w:spacing w:line="360" w:lineRule="auto"/>
        <w:ind w:firstLine="640" w:firstLineChars="200"/>
        <w:rPr>
          <w:rFonts w:hint="eastAsia" w:ascii="仿宋_GB2312" w:hAnsi="仿宋_GB2312" w:eastAsia="仿宋_GB2312"/>
          <w:sz w:val="32"/>
          <w:szCs w:val="32"/>
          <w:lang w:eastAsia="zh-CN"/>
        </w:rPr>
      </w:pPr>
      <w:r>
        <w:rPr>
          <w:rFonts w:hint="eastAsia" w:ascii="仿宋_GB2312" w:hAnsi="仿宋_GB2312" w:eastAsia="仿宋_GB2312"/>
          <w:sz w:val="32"/>
          <w:szCs w:val="32"/>
          <w:lang w:eastAsia="zh-CN"/>
        </w:rPr>
        <w:t>（</w:t>
      </w:r>
      <w:r>
        <w:rPr>
          <w:rFonts w:hint="eastAsia" w:ascii="仿宋_GB2312" w:hAnsi="仿宋_GB2312" w:eastAsia="仿宋_GB2312"/>
          <w:sz w:val="32"/>
          <w:szCs w:val="32"/>
          <w:lang w:val="en-US" w:eastAsia="zh-CN"/>
        </w:rPr>
        <w:t>4</w:t>
      </w:r>
      <w:r>
        <w:rPr>
          <w:rFonts w:hint="eastAsia" w:ascii="仿宋_GB2312" w:hAnsi="仿宋_GB2312" w:eastAsia="仿宋_GB2312"/>
          <w:sz w:val="32"/>
          <w:szCs w:val="32"/>
          <w:lang w:eastAsia="zh-CN"/>
        </w:rPr>
        <w:t>）成本指标：</w:t>
      </w:r>
    </w:p>
    <w:p>
      <w:pPr>
        <w:spacing w:line="360" w:lineRule="auto"/>
        <w:ind w:firstLine="640" w:firstLineChars="200"/>
        <w:rPr>
          <w:rFonts w:hint="eastAsia" w:ascii="仿宋_GB2312" w:hAnsi="仿宋_GB2312" w:eastAsia="仿宋_GB2312"/>
          <w:sz w:val="32"/>
          <w:szCs w:val="32"/>
          <w:lang w:eastAsia="zh-CN"/>
        </w:rPr>
      </w:pPr>
      <w:r>
        <w:rPr>
          <w:rFonts w:hint="eastAsia" w:ascii="仿宋_GB2312" w:hAnsi="仿宋_GB2312" w:eastAsia="仿宋_GB2312"/>
          <w:sz w:val="32"/>
          <w:szCs w:val="32"/>
        </w:rPr>
        <w:t>资金成本控制率</w:t>
      </w:r>
      <w:r>
        <w:rPr>
          <w:rFonts w:hint="eastAsia" w:ascii="仿宋_GB2312" w:hAnsi="仿宋_GB2312" w:eastAsia="仿宋_GB2312"/>
          <w:sz w:val="32"/>
          <w:szCs w:val="32"/>
        </w:rPr>
        <w:tab/>
      </w:r>
      <w:r>
        <w:rPr>
          <w:rFonts w:hint="eastAsia" w:ascii="仿宋_GB2312" w:hAnsi="仿宋_GB2312" w:eastAsia="仿宋_GB2312"/>
          <w:sz w:val="32"/>
          <w:szCs w:val="32"/>
        </w:rPr>
        <w:t>≥97%</w:t>
      </w:r>
      <w:r>
        <w:rPr>
          <w:rFonts w:hint="eastAsia" w:ascii="仿宋_GB2312" w:hAnsi="仿宋_GB2312" w:eastAsia="仿宋_GB2312"/>
          <w:sz w:val="32"/>
          <w:szCs w:val="32"/>
          <w:lang w:eastAsia="zh-CN"/>
        </w:rPr>
        <w:t>。</w:t>
      </w:r>
    </w:p>
    <w:p>
      <w:pPr>
        <w:spacing w:line="360" w:lineRule="auto"/>
        <w:ind w:firstLine="640" w:firstLineChars="200"/>
        <w:rPr>
          <w:rFonts w:hint="eastAsia" w:ascii="仿宋_GB2312" w:hAnsi="仿宋_GB2312" w:eastAsia="仿宋_GB2312"/>
          <w:sz w:val="32"/>
          <w:szCs w:val="32"/>
          <w:lang w:eastAsia="zh-CN"/>
        </w:rPr>
      </w:pPr>
      <w:r>
        <w:rPr>
          <w:rFonts w:hint="eastAsia" w:ascii="仿宋_GB2312" w:hAnsi="仿宋_GB2312" w:eastAsia="仿宋_GB2312"/>
          <w:sz w:val="32"/>
          <w:szCs w:val="32"/>
          <w:lang w:eastAsia="zh-CN"/>
        </w:rPr>
        <w:t>（</w:t>
      </w:r>
      <w:r>
        <w:rPr>
          <w:rFonts w:hint="eastAsia" w:ascii="仿宋_GB2312" w:hAnsi="仿宋_GB2312" w:eastAsia="仿宋_GB2312"/>
          <w:sz w:val="32"/>
          <w:szCs w:val="32"/>
          <w:lang w:val="en-US" w:eastAsia="zh-CN"/>
        </w:rPr>
        <w:t>5</w:t>
      </w:r>
      <w:r>
        <w:rPr>
          <w:rFonts w:hint="eastAsia" w:ascii="仿宋_GB2312" w:hAnsi="仿宋_GB2312" w:eastAsia="仿宋_GB2312"/>
          <w:sz w:val="32"/>
          <w:szCs w:val="32"/>
          <w:lang w:eastAsia="zh-CN"/>
        </w:rPr>
        <w:t>）社会效益指标：</w:t>
      </w:r>
    </w:p>
    <w:p>
      <w:pPr>
        <w:spacing w:line="360" w:lineRule="auto"/>
        <w:ind w:firstLine="640" w:firstLineChars="200"/>
        <w:rPr>
          <w:rFonts w:hint="eastAsia" w:ascii="仿宋_GB2312" w:hAnsi="仿宋_GB2312" w:eastAsia="仿宋_GB2312"/>
          <w:sz w:val="32"/>
          <w:szCs w:val="32"/>
          <w:lang w:eastAsia="zh-CN"/>
        </w:rPr>
      </w:pPr>
      <w:r>
        <w:rPr>
          <w:rFonts w:hint="eastAsia" w:ascii="仿宋_GB2312" w:hAnsi="仿宋_GB2312" w:eastAsia="仿宋_GB2312"/>
          <w:sz w:val="32"/>
          <w:szCs w:val="32"/>
        </w:rPr>
        <w:t>完成镇区环境提升，完善基础设施建设，提高群众生产、生活环境，促进当地经济、民生发展</w:t>
      </w:r>
      <w:r>
        <w:rPr>
          <w:rFonts w:hint="eastAsia" w:ascii="仿宋_GB2312" w:hAnsi="仿宋_GB2312" w:eastAsia="仿宋_GB2312"/>
          <w:sz w:val="32"/>
          <w:szCs w:val="32"/>
          <w:lang w:eastAsia="zh-CN"/>
        </w:rPr>
        <w:t>。</w:t>
      </w:r>
    </w:p>
    <w:p>
      <w:pPr>
        <w:numPr>
          <w:ilvl w:val="0"/>
          <w:numId w:val="2"/>
        </w:numPr>
        <w:spacing w:line="360" w:lineRule="auto"/>
        <w:ind w:firstLine="640" w:firstLineChars="200"/>
        <w:rPr>
          <w:rFonts w:hint="eastAsia" w:ascii="仿宋_GB2312" w:hAnsi="仿宋_GB2312" w:eastAsia="仿宋_GB2312"/>
          <w:sz w:val="32"/>
          <w:szCs w:val="32"/>
          <w:lang w:eastAsia="zh-CN"/>
        </w:rPr>
      </w:pPr>
      <w:r>
        <w:rPr>
          <w:rFonts w:hint="eastAsia" w:ascii="仿宋_GB2312" w:hAnsi="仿宋_GB2312" w:eastAsia="仿宋_GB2312"/>
          <w:sz w:val="32"/>
          <w:szCs w:val="32"/>
          <w:lang w:eastAsia="zh-CN"/>
        </w:rPr>
        <w:t>服务对象满意度指标：</w:t>
      </w:r>
    </w:p>
    <w:p>
      <w:pPr>
        <w:numPr>
          <w:ilvl w:val="0"/>
          <w:numId w:val="0"/>
        </w:numPr>
        <w:spacing w:line="360" w:lineRule="auto"/>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 xml:space="preserve">    群众对项目实施满意度98%。</w:t>
      </w:r>
    </w:p>
    <w:p>
      <w:pPr>
        <w:numPr>
          <w:ilvl w:val="0"/>
          <w:numId w:val="3"/>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存在问题。</w:t>
      </w:r>
    </w:p>
    <w:p>
      <w:pPr>
        <w:widowControl w:val="0"/>
        <w:numPr>
          <w:ilvl w:val="0"/>
          <w:numId w:val="0"/>
        </w:numPr>
        <w:spacing w:line="360" w:lineRule="auto"/>
        <w:jc w:val="both"/>
        <w:rPr>
          <w:rFonts w:hint="default" w:ascii="仿宋_GB2312" w:eastAsia="仿宋_GB2312"/>
          <w:sz w:val="32"/>
          <w:szCs w:val="32"/>
          <w:lang w:val="en-US" w:eastAsia="zh-CN"/>
        </w:rPr>
      </w:pPr>
      <w:r>
        <w:rPr>
          <w:rFonts w:hint="eastAsia" w:ascii="仿宋_GB2312" w:eastAsia="仿宋_GB2312"/>
          <w:sz w:val="32"/>
          <w:szCs w:val="32"/>
          <w:lang w:val="en-US" w:eastAsia="zh-CN"/>
        </w:rPr>
        <w:t xml:space="preserve">    因项目前期准备工作较多，项目启动时间较晚，导致项目支出进度较慢。</w:t>
      </w:r>
    </w:p>
    <w:p>
      <w:pPr>
        <w:numPr>
          <w:ilvl w:val="0"/>
          <w:numId w:val="0"/>
        </w:num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hint="eastAsia" w:eastAsia="仿宋_GB2312"/>
          <w:lang w:eastAsia="zh-CN"/>
        </w:rPr>
      </w:pPr>
      <w:r>
        <w:rPr>
          <w:rFonts w:hint="eastAsia" w:ascii="仿宋_GB2312" w:eastAsia="仿宋_GB2312"/>
          <w:sz w:val="32"/>
          <w:szCs w:val="32"/>
        </w:rPr>
        <w:t>针对存在的问题</w:t>
      </w:r>
      <w:r>
        <w:rPr>
          <w:rFonts w:hint="eastAsia" w:ascii="仿宋_GB2312" w:eastAsia="仿宋_GB2312"/>
          <w:sz w:val="32"/>
          <w:szCs w:val="32"/>
          <w:lang w:eastAsia="zh-CN"/>
        </w:rPr>
        <w:t>，我单位会督促施工方加快项目实施进程，加紧进度，务必保质保量完成进度，在达到绩效目标的同时完成资金支出进度。</w:t>
      </w:r>
    </w:p>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D2A453"/>
    <w:multiLevelType w:val="singleLevel"/>
    <w:tmpl w:val="8FD2A453"/>
    <w:lvl w:ilvl="0" w:tentative="0">
      <w:start w:val="6"/>
      <w:numFmt w:val="decimal"/>
      <w:suff w:val="nothing"/>
      <w:lvlText w:val="（%1）"/>
      <w:lvlJc w:val="left"/>
    </w:lvl>
  </w:abstractNum>
  <w:abstractNum w:abstractNumId="1">
    <w:nsid w:val="1817E367"/>
    <w:multiLevelType w:val="singleLevel"/>
    <w:tmpl w:val="1817E367"/>
    <w:lvl w:ilvl="0" w:tentative="0">
      <w:start w:val="2"/>
      <w:numFmt w:val="chineseCounting"/>
      <w:suff w:val="nothing"/>
      <w:lvlText w:val="（%1）"/>
      <w:lvlJc w:val="left"/>
      <w:rPr>
        <w:rFonts w:hint="eastAsia"/>
      </w:rPr>
    </w:lvl>
  </w:abstractNum>
  <w:abstractNum w:abstractNumId="2">
    <w:nsid w:val="4F6FBB32"/>
    <w:multiLevelType w:val="singleLevel"/>
    <w:tmpl w:val="4F6FBB32"/>
    <w:lvl w:ilvl="0" w:tentative="0">
      <w:start w:val="2"/>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TY4ZjNjM2I5N2NkNDQyNjYyOTQwM2I2NGMzOTJlODc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1BEA0FB0"/>
    <w:rsid w:val="2A0C3112"/>
    <w:rsid w:val="2D5F3009"/>
    <w:rsid w:val="34CF6EB6"/>
    <w:rsid w:val="468762A1"/>
    <w:rsid w:val="4F9B62C8"/>
    <w:rsid w:val="756F3845"/>
    <w:rsid w:val="7A1E3338"/>
    <w:rsid w:val="7F6067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1190</Words>
  <Characters>1259</Characters>
  <Lines>1</Lines>
  <Paragraphs>1</Paragraphs>
  <TotalTime>0</TotalTime>
  <ScaleCrop>false</ScaleCrop>
  <LinksUpToDate>false</LinksUpToDate>
  <CharactersWithSpaces>1274</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liu-JOY</cp:lastModifiedBy>
  <cp:lastPrinted>2018-10-25T02:57:00Z</cp:lastPrinted>
  <dcterms:modified xsi:type="dcterms:W3CDTF">2022-07-13T02:18:18Z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058F6C435F094733BF382D89EA8667F0</vt:lpwstr>
  </property>
</Properties>
</file>